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3257" w14:textId="77777777" w:rsidR="007A14AF" w:rsidRPr="00D91DA8" w:rsidRDefault="007A14AF" w:rsidP="007A14AF">
      <w:pPr>
        <w:tabs>
          <w:tab w:val="center" w:pos="1560"/>
          <w:tab w:val="center" w:pos="6237"/>
        </w:tabs>
        <w:rPr>
          <w:rFonts w:ascii="Times New Roman" w:hAnsi="Times New Roman" w:cs="Times New Roman"/>
          <w:b/>
          <w:sz w:val="26"/>
          <w:lang w:val="nl-NL"/>
        </w:rPr>
      </w:pPr>
      <w:r w:rsidRPr="00D91DA8">
        <w:rPr>
          <w:rFonts w:ascii="Times New Roman" w:hAnsi="Times New Roman" w:cs="Times New Roman"/>
          <w:b/>
          <w:sz w:val="26"/>
          <w:lang w:val="nl-NL"/>
        </w:rPr>
        <w:tab/>
      </w:r>
      <w:r>
        <w:rPr>
          <w:rFonts w:ascii="Times New Roman" w:hAnsi="Times New Roman" w:cs="Times New Roman"/>
          <w:b/>
          <w:sz w:val="26"/>
          <w:lang w:val="nl-NL"/>
        </w:rPr>
        <w:t>HỘI ĐỒNG</w:t>
      </w:r>
      <w:r w:rsidRPr="00D91DA8">
        <w:rPr>
          <w:rFonts w:ascii="Times New Roman" w:hAnsi="Times New Roman" w:cs="Times New Roman"/>
          <w:b/>
          <w:sz w:val="26"/>
          <w:lang w:val="nl-NL"/>
        </w:rPr>
        <w:t xml:space="preserve"> NHÂN DÂN</w:t>
      </w:r>
      <w:r w:rsidRPr="00D91DA8">
        <w:rPr>
          <w:rFonts w:ascii="Times New Roman" w:hAnsi="Times New Roman" w:cs="Times New Roman"/>
          <w:b/>
          <w:sz w:val="26"/>
          <w:lang w:val="nl-NL"/>
        </w:rPr>
        <w:tab/>
        <w:t>CỘNG HOÀ XÃ HỘI CHỦ NGHĨA VIỆT NAM</w:t>
      </w:r>
    </w:p>
    <w:p w14:paraId="52FCD326" w14:textId="77777777" w:rsidR="007A14AF" w:rsidRPr="00D91DA8" w:rsidRDefault="007A14AF" w:rsidP="007A14AF">
      <w:pPr>
        <w:tabs>
          <w:tab w:val="center" w:pos="1560"/>
          <w:tab w:val="center" w:pos="6237"/>
        </w:tabs>
        <w:rPr>
          <w:rFonts w:ascii="Times New Roman" w:hAnsi="Times New Roman" w:cs="Times New Roman"/>
          <w:b/>
          <w:sz w:val="26"/>
          <w:lang w:val="nl-NL"/>
        </w:rPr>
      </w:pPr>
      <w:r w:rsidRPr="00D91DA8">
        <w:rPr>
          <w:rFonts w:ascii="Times New Roman" w:hAnsi="Times New Roman" w:cs="Times New Roman"/>
          <w:b/>
          <w:sz w:val="26"/>
          <w:lang w:val="nl-NL"/>
        </w:rPr>
        <w:tab/>
        <w:t>HUYỆN NAM TRÀ MY</w:t>
      </w:r>
      <w:r w:rsidRPr="00D91DA8">
        <w:rPr>
          <w:rFonts w:ascii="Times New Roman" w:hAnsi="Times New Roman" w:cs="Times New Roman"/>
          <w:b/>
          <w:sz w:val="26"/>
          <w:lang w:val="nl-NL"/>
        </w:rPr>
        <w:tab/>
        <w:t>Độc lập - Tự do - Hạnh phúc</w:t>
      </w:r>
    </w:p>
    <w:p w14:paraId="483D44B4" w14:textId="7D2BFF5F" w:rsidR="007A14AF" w:rsidRPr="00D91DA8" w:rsidRDefault="006347C5" w:rsidP="007A14AF">
      <w:pPr>
        <w:tabs>
          <w:tab w:val="center" w:pos="1560"/>
          <w:tab w:val="center" w:pos="6237"/>
        </w:tabs>
        <w:rPr>
          <w:rFonts w:ascii="Times New Roman" w:hAnsi="Times New Roman" w:cs="Times New Roman"/>
          <w:sz w:val="26"/>
          <w:lang w:val="nl-NL"/>
        </w:rPr>
      </w:pPr>
      <w:r w:rsidRPr="00D91DA8">
        <w:rPr>
          <w:rFonts w:ascii="Times New Roman" w:hAnsi="Times New Roman" w:cs="Times New Roman"/>
          <w:noProof/>
          <w:sz w:val="26"/>
        </w:rPr>
        <mc:AlternateContent>
          <mc:Choice Requires="wps">
            <w:drawing>
              <wp:anchor distT="0" distB="0" distL="114300" distR="114300" simplePos="0" relativeHeight="251663360" behindDoc="0" locked="0" layoutInCell="1" allowOverlap="1" wp14:anchorId="0ED4993B" wp14:editId="7A5F273B">
                <wp:simplePos x="0" y="0"/>
                <wp:positionH relativeFrom="column">
                  <wp:posOffset>530225</wp:posOffset>
                </wp:positionH>
                <wp:positionV relativeFrom="paragraph">
                  <wp:posOffset>37465</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E89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95pt" to="1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"/>
            </w:pict>
          </mc:Fallback>
        </mc:AlternateContent>
      </w:r>
      <w:r w:rsidR="007A14AF" w:rsidRPr="00D91DA8">
        <w:rPr>
          <w:rFonts w:ascii="Times New Roman" w:hAnsi="Times New Roman" w:cs="Times New Roman"/>
          <w:noProof/>
          <w:sz w:val="26"/>
        </w:rPr>
        <mc:AlternateContent>
          <mc:Choice Requires="wps">
            <w:drawing>
              <wp:anchor distT="0" distB="0" distL="114300" distR="114300" simplePos="0" relativeHeight="251664384" behindDoc="0" locked="0" layoutInCell="1" allowOverlap="1" wp14:anchorId="10619D4A" wp14:editId="17441121">
                <wp:simplePos x="0" y="0"/>
                <wp:positionH relativeFrom="column">
                  <wp:posOffset>3213100</wp:posOffset>
                </wp:positionH>
                <wp:positionV relativeFrom="paragraph">
                  <wp:posOffset>46990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A6FD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3.7pt" to="37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"/>
            </w:pict>
          </mc:Fallback>
        </mc:AlternateContent>
      </w:r>
    </w:p>
    <w:p w14:paraId="718181E8" w14:textId="77777777" w:rsidR="007A14AF" w:rsidRPr="00D91DA8" w:rsidRDefault="007A14AF" w:rsidP="007A14AF">
      <w:pPr>
        <w:tabs>
          <w:tab w:val="center" w:pos="1560"/>
          <w:tab w:val="center" w:pos="6237"/>
        </w:tabs>
        <w:rPr>
          <w:rFonts w:ascii="Times New Roman" w:hAnsi="Times New Roman" w:cs="Times New Roman"/>
          <w:sz w:val="26"/>
        </w:rPr>
      </w:pPr>
      <w:r w:rsidRPr="00D91DA8">
        <w:rPr>
          <w:rFonts w:ascii="Times New Roman" w:hAnsi="Times New Roman" w:cs="Times New Roman"/>
          <w:sz w:val="26"/>
          <w:lang w:val="nl-NL"/>
        </w:rPr>
        <w:tab/>
      </w:r>
      <w:r w:rsidRPr="00D91DA8">
        <w:rPr>
          <w:rFonts w:ascii="Times New Roman" w:hAnsi="Times New Roman" w:cs="Times New Roman"/>
          <w:sz w:val="26"/>
        </w:rPr>
        <w:t>#SoKyHieuVanBan</w:t>
      </w:r>
      <w:r w:rsidRPr="00D91DA8">
        <w:rPr>
          <w:rFonts w:ascii="Times New Roman" w:hAnsi="Times New Roman" w:cs="Times New Roman"/>
          <w:sz w:val="26"/>
        </w:rPr>
        <w:tab/>
      </w:r>
      <w:r w:rsidRPr="00D91DA8">
        <w:rPr>
          <w:rFonts w:ascii="Times New Roman" w:hAnsi="Times New Roman" w:cs="Times New Roman"/>
          <w:i/>
          <w:sz w:val="26"/>
        </w:rPr>
        <w:t>#DiaDiemNgayBanHanh</w:t>
      </w:r>
    </w:p>
    <w:p w14:paraId="14C540D2" w14:textId="77777777" w:rsidR="004734A2" w:rsidRPr="00D91DA8" w:rsidRDefault="004734A2" w:rsidP="004734A2">
      <w:pPr>
        <w:jc w:val="center"/>
        <w:rPr>
          <w:rFonts w:ascii="Times New Roman" w:hAnsi="Times New Roman" w:cs="Times New Roman"/>
          <w:sz w:val="28"/>
          <w:szCs w:val="28"/>
        </w:rPr>
      </w:pPr>
    </w:p>
    <w:p w14:paraId="6E54755A" w14:textId="77777777" w:rsidR="004734A2" w:rsidRPr="00D91DA8" w:rsidRDefault="004734A2" w:rsidP="004734A2">
      <w:pPr>
        <w:jc w:val="center"/>
        <w:rPr>
          <w:rFonts w:ascii="Times New Roman" w:hAnsi="Times New Roman" w:cs="Times New Roman"/>
          <w:b/>
          <w:sz w:val="28"/>
          <w:szCs w:val="28"/>
        </w:rPr>
      </w:pPr>
      <w:r w:rsidRPr="004734A2">
        <w:rPr>
          <w:rFonts w:ascii="Times New Roman" w:hAnsi="Times New Roman" w:cs="Times New Roman"/>
          <w:b/>
          <w:sz w:val="28"/>
          <w:szCs w:val="28"/>
        </w:rPr>
        <w:t>NGHỊ QUYẾT</w:t>
      </w:r>
    </w:p>
    <w:p w14:paraId="3926FF52" w14:textId="77777777" w:rsidR="00C32095" w:rsidRPr="00C32095" w:rsidRDefault="00C32095" w:rsidP="00C32095">
      <w:pPr>
        <w:jc w:val="center"/>
        <w:rPr>
          <w:rFonts w:ascii="Times New Roman" w:hAnsi="Times New Roman" w:cs="Times New Roman"/>
          <w:b/>
          <w:sz w:val="28"/>
          <w:szCs w:val="28"/>
        </w:rPr>
      </w:pPr>
      <w:r w:rsidRPr="00C32095">
        <w:rPr>
          <w:rFonts w:ascii="Times New Roman" w:hAnsi="Times New Roman" w:cs="Times New Roman"/>
          <w:b/>
          <w:sz w:val="28"/>
          <w:szCs w:val="28"/>
        </w:rPr>
        <w:t xml:space="preserve">Về dự toán thu - chi </w:t>
      </w:r>
      <w:r w:rsidR="00D670DF">
        <w:rPr>
          <w:rFonts w:ascii="Times New Roman" w:hAnsi="Times New Roman" w:cs="Times New Roman"/>
          <w:b/>
          <w:sz w:val="28"/>
          <w:szCs w:val="28"/>
        </w:rPr>
        <w:t xml:space="preserve">và phương án phân bổ </w:t>
      </w:r>
      <w:r w:rsidRPr="00C32095">
        <w:rPr>
          <w:rFonts w:ascii="Times New Roman" w:hAnsi="Times New Roman" w:cs="Times New Roman"/>
          <w:b/>
          <w:sz w:val="28"/>
          <w:szCs w:val="28"/>
        </w:rPr>
        <w:t>ngân sách Nhà nước</w:t>
      </w:r>
    </w:p>
    <w:p w14:paraId="281DCFEC" w14:textId="3A5966B5" w:rsidR="004734A2" w:rsidRPr="00D91DA8" w:rsidRDefault="00C32095" w:rsidP="00C32095">
      <w:pPr>
        <w:jc w:val="center"/>
        <w:rPr>
          <w:rFonts w:ascii="Times New Roman" w:hAnsi="Times New Roman" w:cs="Times New Roman"/>
          <w:b/>
          <w:sz w:val="28"/>
          <w:szCs w:val="28"/>
        </w:rPr>
      </w:pPr>
      <w:r w:rsidRPr="00C32095">
        <w:rPr>
          <w:rFonts w:ascii="Times New Roman" w:hAnsi="Times New Roman" w:cs="Times New Roman"/>
          <w:b/>
          <w:sz w:val="28"/>
          <w:szCs w:val="28"/>
        </w:rPr>
        <w:t>và vốn đầu tư xây dựng cơ bản năm 202</w:t>
      </w:r>
      <w:r w:rsidR="00197947">
        <w:rPr>
          <w:rFonts w:ascii="Times New Roman" w:hAnsi="Times New Roman" w:cs="Times New Roman"/>
          <w:b/>
          <w:sz w:val="28"/>
          <w:szCs w:val="28"/>
        </w:rPr>
        <w:t>5</w:t>
      </w:r>
    </w:p>
    <w:p w14:paraId="1ABE5020" w14:textId="77777777" w:rsidR="004734A2" w:rsidRPr="001C361C" w:rsidRDefault="004734A2" w:rsidP="004734A2">
      <w:pPr>
        <w:jc w:val="center"/>
        <w:rPr>
          <w:rFonts w:ascii="Times New Roman" w:hAnsi="Times New Roman" w:cs="Times New Roman"/>
          <w:sz w:val="24"/>
          <w:szCs w:val="28"/>
        </w:rPr>
      </w:pPr>
      <w:r w:rsidRPr="001C361C">
        <w:rPr>
          <w:rFonts w:ascii="Times New Roman" w:hAnsi="Times New Roman" w:cs="Times New Roman"/>
          <w:b/>
          <w:noProof/>
          <w:sz w:val="24"/>
          <w:szCs w:val="28"/>
        </w:rPr>
        <mc:AlternateContent>
          <mc:Choice Requires="wps">
            <w:drawing>
              <wp:anchor distT="0" distB="0" distL="114300" distR="114300" simplePos="0" relativeHeight="251661312" behindDoc="0" locked="0" layoutInCell="1" allowOverlap="1" wp14:anchorId="3B7BC4B5" wp14:editId="1636237B">
                <wp:simplePos x="0" y="0"/>
                <wp:positionH relativeFrom="column">
                  <wp:posOffset>2262505</wp:posOffset>
                </wp:positionH>
                <wp:positionV relativeFrom="paragraph">
                  <wp:posOffset>36830</wp:posOffset>
                </wp:positionV>
                <wp:extent cx="1190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0A4B388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15pt,2.9pt" to="27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vK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" strokecolor="black [3040]"/>
            </w:pict>
          </mc:Fallback>
        </mc:AlternateContent>
      </w:r>
    </w:p>
    <w:p w14:paraId="1214A8BB" w14:textId="77777777" w:rsidR="004734A2" w:rsidRPr="00D91DA8" w:rsidRDefault="004734A2" w:rsidP="004734A2">
      <w:pPr>
        <w:jc w:val="center"/>
        <w:rPr>
          <w:rFonts w:ascii="Times New Roman" w:hAnsi="Times New Roman" w:cs="Times New Roman"/>
          <w:b/>
          <w:sz w:val="28"/>
          <w:szCs w:val="28"/>
        </w:rPr>
      </w:pPr>
      <w:r>
        <w:rPr>
          <w:rFonts w:ascii="Times New Roman" w:hAnsi="Times New Roman" w:cs="Times New Roman"/>
          <w:b/>
          <w:sz w:val="28"/>
          <w:szCs w:val="28"/>
        </w:rPr>
        <w:t>HỘI ĐỒNG NHÂN DÂN HUYỆN NAM TRÀ MY</w:t>
      </w:r>
    </w:p>
    <w:p w14:paraId="3D99BDE3" w14:textId="151D2656" w:rsidR="004734A2" w:rsidRPr="00D91DA8" w:rsidRDefault="004734A2" w:rsidP="004734A2">
      <w:pPr>
        <w:jc w:val="center"/>
        <w:rPr>
          <w:rFonts w:ascii="Times New Roman" w:hAnsi="Times New Roman" w:cs="Times New Roman"/>
          <w:b/>
          <w:sz w:val="28"/>
          <w:szCs w:val="28"/>
        </w:rPr>
      </w:pPr>
      <w:r>
        <w:rPr>
          <w:rFonts w:ascii="Times New Roman" w:hAnsi="Times New Roman" w:cs="Times New Roman"/>
          <w:b/>
          <w:sz w:val="28"/>
          <w:szCs w:val="28"/>
        </w:rPr>
        <w:t xml:space="preserve">KHÓA XII - KỲ HỌP THỨ </w:t>
      </w:r>
      <w:r w:rsidR="00197947">
        <w:rPr>
          <w:rFonts w:ascii="Times New Roman" w:hAnsi="Times New Roman" w:cs="Times New Roman"/>
          <w:b/>
          <w:sz w:val="28"/>
          <w:szCs w:val="28"/>
        </w:rPr>
        <w:t>12</w:t>
      </w:r>
    </w:p>
    <w:p w14:paraId="6FB18630" w14:textId="77777777" w:rsidR="00AE61A4" w:rsidRDefault="00AE61A4" w:rsidP="00AE61A4">
      <w:pPr>
        <w:ind w:firstLine="709"/>
        <w:jc w:val="both"/>
        <w:rPr>
          <w:rFonts w:ascii="Times New Roman" w:hAnsi="Times New Roman" w:cs="Times New Roman"/>
          <w:i/>
          <w:sz w:val="28"/>
          <w:szCs w:val="28"/>
        </w:rPr>
      </w:pPr>
    </w:p>
    <w:p w14:paraId="52C17C74" w14:textId="754B9574" w:rsidR="004734A2" w:rsidRDefault="004734A2" w:rsidP="00AE61A4">
      <w:pPr>
        <w:ind w:firstLine="709"/>
        <w:jc w:val="both"/>
        <w:rPr>
          <w:rFonts w:ascii="Times New Roman" w:hAnsi="Times New Roman" w:cs="Times New Roman"/>
          <w:i/>
          <w:sz w:val="28"/>
          <w:szCs w:val="28"/>
        </w:rPr>
      </w:pPr>
      <w:r w:rsidRPr="004734A2">
        <w:rPr>
          <w:rFonts w:ascii="Times New Roman" w:hAnsi="Times New Roman" w:cs="Times New Roman"/>
          <w:i/>
          <w:sz w:val="28"/>
          <w:szCs w:val="28"/>
        </w:rPr>
        <w:t>Căn cứ Luật Tổ chức chính quyền địa phương ngày 19</w:t>
      </w:r>
      <w:r w:rsidR="0060272A">
        <w:rPr>
          <w:rFonts w:ascii="Times New Roman" w:hAnsi="Times New Roman" w:cs="Times New Roman"/>
          <w:i/>
          <w:sz w:val="28"/>
          <w:szCs w:val="28"/>
        </w:rPr>
        <w:t xml:space="preserve"> tháng </w:t>
      </w:r>
      <w:r w:rsidRPr="004734A2">
        <w:rPr>
          <w:rFonts w:ascii="Times New Roman" w:hAnsi="Times New Roman" w:cs="Times New Roman"/>
          <w:i/>
          <w:sz w:val="28"/>
          <w:szCs w:val="28"/>
        </w:rPr>
        <w:t>6</w:t>
      </w:r>
      <w:r w:rsidR="0060272A">
        <w:rPr>
          <w:rFonts w:ascii="Times New Roman" w:hAnsi="Times New Roman" w:cs="Times New Roman"/>
          <w:i/>
          <w:sz w:val="28"/>
          <w:szCs w:val="28"/>
        </w:rPr>
        <w:t xml:space="preserve"> năm </w:t>
      </w:r>
      <w:r w:rsidRPr="004734A2">
        <w:rPr>
          <w:rFonts w:ascii="Times New Roman" w:hAnsi="Times New Roman" w:cs="Times New Roman"/>
          <w:i/>
          <w:sz w:val="28"/>
          <w:szCs w:val="28"/>
        </w:rPr>
        <w:t>2015; Luật sửa đổi, bổ sung một số điều của Luật Tổ chức Chính phủ và Luật Tổ chức chính quyền địa phương ngày 22</w:t>
      </w:r>
      <w:r w:rsidR="008E30DD">
        <w:rPr>
          <w:rFonts w:ascii="Times New Roman" w:hAnsi="Times New Roman" w:cs="Times New Roman"/>
          <w:i/>
          <w:sz w:val="28"/>
          <w:szCs w:val="28"/>
        </w:rPr>
        <w:t xml:space="preserve"> tháng </w:t>
      </w:r>
      <w:r w:rsidRPr="004734A2">
        <w:rPr>
          <w:rFonts w:ascii="Times New Roman" w:hAnsi="Times New Roman" w:cs="Times New Roman"/>
          <w:i/>
          <w:sz w:val="28"/>
          <w:szCs w:val="28"/>
        </w:rPr>
        <w:t>11</w:t>
      </w:r>
      <w:r w:rsidR="008E30DD">
        <w:rPr>
          <w:rFonts w:ascii="Times New Roman" w:hAnsi="Times New Roman" w:cs="Times New Roman"/>
          <w:i/>
          <w:sz w:val="28"/>
          <w:szCs w:val="28"/>
        </w:rPr>
        <w:t xml:space="preserve"> năm </w:t>
      </w:r>
      <w:r w:rsidRPr="004734A2">
        <w:rPr>
          <w:rFonts w:ascii="Times New Roman" w:hAnsi="Times New Roman" w:cs="Times New Roman"/>
          <w:i/>
          <w:sz w:val="28"/>
          <w:szCs w:val="28"/>
        </w:rPr>
        <w:t>2019;</w:t>
      </w:r>
    </w:p>
    <w:p w14:paraId="63D0511E" w14:textId="4BA5F1E0" w:rsidR="00E26979" w:rsidRDefault="00E26979" w:rsidP="009A7445">
      <w:pPr>
        <w:spacing w:before="120"/>
        <w:ind w:firstLine="709"/>
        <w:jc w:val="both"/>
        <w:rPr>
          <w:rFonts w:ascii="Times New Roman" w:hAnsi="Times New Roman" w:cs="Times New Roman"/>
          <w:i/>
          <w:sz w:val="28"/>
          <w:szCs w:val="28"/>
        </w:rPr>
      </w:pPr>
      <w:r w:rsidRPr="00E26979">
        <w:rPr>
          <w:rFonts w:ascii="Times New Roman" w:hAnsi="Times New Roman" w:cs="Times New Roman"/>
          <w:i/>
          <w:sz w:val="28"/>
          <w:szCs w:val="28"/>
        </w:rPr>
        <w:t>Căn cứ Luật Ngân sách Nhà nước ngày 25</w:t>
      </w:r>
      <w:r w:rsidR="008E30DD">
        <w:rPr>
          <w:rFonts w:ascii="Times New Roman" w:hAnsi="Times New Roman" w:cs="Times New Roman"/>
          <w:i/>
          <w:sz w:val="28"/>
          <w:szCs w:val="28"/>
        </w:rPr>
        <w:t xml:space="preserve"> tháng </w:t>
      </w:r>
      <w:r w:rsidRPr="00E26979">
        <w:rPr>
          <w:rFonts w:ascii="Times New Roman" w:hAnsi="Times New Roman" w:cs="Times New Roman"/>
          <w:i/>
          <w:sz w:val="28"/>
          <w:szCs w:val="28"/>
        </w:rPr>
        <w:t>6</w:t>
      </w:r>
      <w:r w:rsidR="008E30DD">
        <w:rPr>
          <w:rFonts w:ascii="Times New Roman" w:hAnsi="Times New Roman" w:cs="Times New Roman"/>
          <w:i/>
          <w:sz w:val="28"/>
          <w:szCs w:val="28"/>
        </w:rPr>
        <w:t xml:space="preserve"> năm </w:t>
      </w:r>
      <w:r w:rsidRPr="00E26979">
        <w:rPr>
          <w:rFonts w:ascii="Times New Roman" w:hAnsi="Times New Roman" w:cs="Times New Roman"/>
          <w:i/>
          <w:sz w:val="28"/>
          <w:szCs w:val="28"/>
        </w:rPr>
        <w:t>2015;</w:t>
      </w:r>
    </w:p>
    <w:p w14:paraId="49C4EA14" w14:textId="77777777" w:rsidR="00E26979" w:rsidRPr="00E26979" w:rsidRDefault="00E26979" w:rsidP="00E26979">
      <w:pPr>
        <w:spacing w:before="120"/>
        <w:ind w:firstLine="709"/>
        <w:jc w:val="both"/>
        <w:rPr>
          <w:rFonts w:ascii="Times New Roman" w:hAnsi="Times New Roman" w:cs="Times New Roman"/>
          <w:i/>
          <w:sz w:val="28"/>
          <w:szCs w:val="28"/>
        </w:rPr>
      </w:pPr>
      <w:r w:rsidRPr="00E26979">
        <w:rPr>
          <w:rFonts w:ascii="Times New Roman" w:hAnsi="Times New Roman" w:cs="Times New Roman"/>
          <w:i/>
          <w:sz w:val="28"/>
          <w:szCs w:val="28"/>
        </w:rPr>
        <w:t>Căn cứ Nghị định số 163/2016/NĐ-CP ngày 21/12/2016 của Chính phủ Quy định chi tiết thi hành một số điều của Luật Ngân sách Nhà nước;</w:t>
      </w:r>
    </w:p>
    <w:p w14:paraId="2254D69C" w14:textId="77777777" w:rsidR="00AE6B64" w:rsidRDefault="00AE6B64" w:rsidP="00AE6B64">
      <w:pPr>
        <w:spacing w:before="120"/>
        <w:ind w:firstLine="709"/>
        <w:jc w:val="both"/>
        <w:rPr>
          <w:rFonts w:ascii="Times New Roman" w:hAnsi="Times New Roman" w:cs="Times New Roman"/>
          <w:i/>
          <w:sz w:val="28"/>
          <w:szCs w:val="28"/>
        </w:rPr>
      </w:pPr>
      <w:r>
        <w:rPr>
          <w:rFonts w:ascii="Times New Roman" w:hAnsi="Times New Roman" w:cs="Times New Roman"/>
          <w:i/>
          <w:sz w:val="28"/>
          <w:szCs w:val="28"/>
        </w:rPr>
        <w:t>Căn cứ Nghị quyết số 36/2021/NQ-HDND ngày 08/12/2021 của HĐND tỉnh về quy định phân cấp nguồn thu, nhiệm vụ chi và định mức phân bổ dự toán chi thường xuyên ngân sách các cấp thuộc ngân sách địa phương năm 2022, năm đầu của thời kỳ ổn định ngân sách 2022-2025 theo quy định của Luật Ngân sách nhà nước;</w:t>
      </w:r>
    </w:p>
    <w:p w14:paraId="2BB9F43E" w14:textId="2DA47665" w:rsidR="00AE6B64" w:rsidRDefault="00AE6B64" w:rsidP="00AE6B64">
      <w:pPr>
        <w:spacing w:before="120"/>
        <w:ind w:firstLine="709"/>
        <w:jc w:val="both"/>
        <w:rPr>
          <w:rFonts w:ascii="Times New Roman" w:hAnsi="Times New Roman" w:cs="Times New Roman"/>
          <w:i/>
          <w:sz w:val="28"/>
          <w:szCs w:val="28"/>
        </w:rPr>
      </w:pPr>
      <w:r>
        <w:rPr>
          <w:rFonts w:ascii="Times New Roman" w:hAnsi="Times New Roman" w:cs="Times New Roman"/>
          <w:i/>
          <w:sz w:val="28"/>
          <w:szCs w:val="28"/>
        </w:rPr>
        <w:t xml:space="preserve">Căn cứ Nghị quyết số </w:t>
      </w:r>
      <w:r w:rsidR="0038324F">
        <w:rPr>
          <w:rFonts w:ascii="Times New Roman" w:hAnsi="Times New Roman" w:cs="Times New Roman"/>
          <w:i/>
          <w:sz w:val="28"/>
          <w:szCs w:val="28"/>
        </w:rPr>
        <w:t>5</w:t>
      </w:r>
      <w:r w:rsidR="00B066C2">
        <w:rPr>
          <w:rFonts w:ascii="Times New Roman" w:hAnsi="Times New Roman" w:cs="Times New Roman"/>
          <w:i/>
          <w:sz w:val="28"/>
          <w:szCs w:val="28"/>
        </w:rPr>
        <w:t>7</w:t>
      </w:r>
      <w:r>
        <w:rPr>
          <w:rFonts w:ascii="Times New Roman" w:hAnsi="Times New Roman" w:cs="Times New Roman"/>
          <w:i/>
          <w:sz w:val="28"/>
          <w:szCs w:val="28"/>
        </w:rPr>
        <w:t xml:space="preserve">/NQ-HĐND ngày </w:t>
      </w:r>
      <w:r w:rsidR="0038324F">
        <w:rPr>
          <w:rFonts w:ascii="Times New Roman" w:hAnsi="Times New Roman" w:cs="Times New Roman"/>
          <w:i/>
          <w:sz w:val="28"/>
          <w:szCs w:val="28"/>
        </w:rPr>
        <w:t>0</w:t>
      </w:r>
      <w:r w:rsidR="00B066C2">
        <w:rPr>
          <w:rFonts w:ascii="Times New Roman" w:hAnsi="Times New Roman" w:cs="Times New Roman"/>
          <w:i/>
          <w:sz w:val="28"/>
          <w:szCs w:val="28"/>
        </w:rPr>
        <w:t>6</w:t>
      </w:r>
      <w:r>
        <w:rPr>
          <w:rFonts w:ascii="Times New Roman" w:hAnsi="Times New Roman" w:cs="Times New Roman"/>
          <w:i/>
          <w:sz w:val="28"/>
          <w:szCs w:val="28"/>
        </w:rPr>
        <w:t>/12/202</w:t>
      </w:r>
      <w:r w:rsidR="00B066C2">
        <w:rPr>
          <w:rFonts w:ascii="Times New Roman" w:hAnsi="Times New Roman" w:cs="Times New Roman"/>
          <w:i/>
          <w:sz w:val="28"/>
          <w:szCs w:val="28"/>
        </w:rPr>
        <w:t>4</w:t>
      </w:r>
      <w:r>
        <w:rPr>
          <w:rFonts w:ascii="Times New Roman" w:hAnsi="Times New Roman" w:cs="Times New Roman"/>
          <w:i/>
          <w:sz w:val="28"/>
          <w:szCs w:val="28"/>
        </w:rPr>
        <w:t xml:space="preserve"> của HĐND tỉnh về dự toán thu, chi và phương án phân bổ ngân sách địa phương năm 202</w:t>
      </w:r>
      <w:r w:rsidR="00B066C2">
        <w:rPr>
          <w:rFonts w:ascii="Times New Roman" w:hAnsi="Times New Roman" w:cs="Times New Roman"/>
          <w:i/>
          <w:sz w:val="28"/>
          <w:szCs w:val="28"/>
        </w:rPr>
        <w:t>5</w:t>
      </w:r>
      <w:r>
        <w:rPr>
          <w:rFonts w:ascii="Times New Roman" w:hAnsi="Times New Roman" w:cs="Times New Roman"/>
          <w:i/>
          <w:sz w:val="28"/>
          <w:szCs w:val="28"/>
        </w:rPr>
        <w:t>;</w:t>
      </w:r>
    </w:p>
    <w:p w14:paraId="17DBB2A3" w14:textId="55583E52" w:rsidR="00AE6B64" w:rsidRPr="00C87344" w:rsidRDefault="00AE6B64" w:rsidP="00C87344">
      <w:pPr>
        <w:spacing w:before="120"/>
        <w:ind w:firstLine="709"/>
        <w:jc w:val="both"/>
        <w:rPr>
          <w:rFonts w:ascii="Times New Roman" w:hAnsi="Times New Roman" w:cs="Times New Roman"/>
          <w:i/>
          <w:sz w:val="28"/>
          <w:szCs w:val="28"/>
        </w:rPr>
      </w:pPr>
      <w:r w:rsidRPr="00C87344">
        <w:rPr>
          <w:rFonts w:ascii="Times New Roman" w:hAnsi="Times New Roman" w:cs="Times New Roman"/>
          <w:i/>
          <w:sz w:val="28"/>
          <w:szCs w:val="28"/>
        </w:rPr>
        <w:t xml:space="preserve">Căn cứ Nghị quyết số </w:t>
      </w:r>
      <w:r w:rsidR="00FB4D36">
        <w:rPr>
          <w:rFonts w:ascii="Times New Roman" w:hAnsi="Times New Roman" w:cs="Times New Roman"/>
          <w:i/>
          <w:sz w:val="28"/>
          <w:szCs w:val="28"/>
        </w:rPr>
        <w:t>21</w:t>
      </w:r>
      <w:r w:rsidRPr="00C87344">
        <w:rPr>
          <w:rFonts w:ascii="Times New Roman" w:hAnsi="Times New Roman" w:cs="Times New Roman"/>
          <w:i/>
          <w:sz w:val="28"/>
          <w:szCs w:val="28"/>
        </w:rPr>
        <w:t>/NQ-H</w:t>
      </w:r>
      <w:r w:rsidR="00FB4D36">
        <w:rPr>
          <w:rFonts w:ascii="Times New Roman" w:hAnsi="Times New Roman" w:cs="Times New Roman"/>
          <w:i/>
          <w:sz w:val="28"/>
          <w:szCs w:val="28"/>
        </w:rPr>
        <w:t>Đ</w:t>
      </w:r>
      <w:r w:rsidRPr="00C87344">
        <w:rPr>
          <w:rFonts w:ascii="Times New Roman" w:hAnsi="Times New Roman" w:cs="Times New Roman"/>
          <w:i/>
          <w:sz w:val="28"/>
          <w:szCs w:val="28"/>
        </w:rPr>
        <w:t xml:space="preserve">ND ngày </w:t>
      </w:r>
      <w:r w:rsidR="00FB4D36">
        <w:rPr>
          <w:rFonts w:ascii="Times New Roman" w:hAnsi="Times New Roman" w:cs="Times New Roman"/>
          <w:i/>
          <w:sz w:val="28"/>
          <w:szCs w:val="28"/>
        </w:rPr>
        <w:t>27</w:t>
      </w:r>
      <w:r w:rsidRPr="00C87344">
        <w:rPr>
          <w:rFonts w:ascii="Times New Roman" w:hAnsi="Times New Roman" w:cs="Times New Roman"/>
          <w:i/>
          <w:sz w:val="28"/>
          <w:szCs w:val="28"/>
        </w:rPr>
        <w:t xml:space="preserve">/12/2021 của HĐND huyện </w:t>
      </w:r>
      <w:r w:rsidR="00C87344" w:rsidRPr="00C87344">
        <w:rPr>
          <w:rFonts w:ascii="Times New Roman" w:hAnsi="Times New Roman" w:cs="Times New Roman"/>
          <w:i/>
          <w:sz w:val="28"/>
          <w:szCs w:val="28"/>
        </w:rPr>
        <w:t>Ban hành Quy định về nguyên tắc, tiêu chí và định mức phân bổ dự toán chi thường xuyên năm 2022 - năm đầu tiên của thời kỳ ổn định ngân sách mới và cơ chế quản lý, điều hành kế hoạch và dự toán ngân sách địa phương giai đoạn 2022-2025;</w:t>
      </w:r>
    </w:p>
    <w:p w14:paraId="6260CEF6" w14:textId="68F75C5D" w:rsidR="00E26979" w:rsidRPr="00E26979" w:rsidRDefault="00E26979" w:rsidP="00E26979">
      <w:pPr>
        <w:spacing w:before="120"/>
        <w:ind w:firstLine="709"/>
        <w:jc w:val="both"/>
        <w:rPr>
          <w:rFonts w:ascii="Times New Roman" w:hAnsi="Times New Roman" w:cs="Times New Roman"/>
          <w:i/>
          <w:sz w:val="28"/>
          <w:szCs w:val="28"/>
        </w:rPr>
      </w:pPr>
      <w:r w:rsidRPr="00E26979">
        <w:rPr>
          <w:rFonts w:ascii="Times New Roman" w:hAnsi="Times New Roman" w:cs="Times New Roman"/>
          <w:i/>
          <w:sz w:val="28"/>
          <w:szCs w:val="28"/>
        </w:rPr>
        <w:t xml:space="preserve">Xét Tờ trình số </w:t>
      </w:r>
      <w:r w:rsidR="006347C5">
        <w:rPr>
          <w:rFonts w:ascii="Times New Roman" w:hAnsi="Times New Roman" w:cs="Times New Roman"/>
          <w:i/>
          <w:sz w:val="28"/>
          <w:szCs w:val="28"/>
        </w:rPr>
        <w:t>198</w:t>
      </w:r>
      <w:r w:rsidRPr="00E26979">
        <w:rPr>
          <w:rFonts w:ascii="Times New Roman" w:hAnsi="Times New Roman" w:cs="Times New Roman"/>
          <w:i/>
          <w:sz w:val="28"/>
          <w:szCs w:val="28"/>
        </w:rPr>
        <w:t xml:space="preserve">/TTr-UBND ngày </w:t>
      </w:r>
      <w:r w:rsidR="006347C5">
        <w:rPr>
          <w:rFonts w:ascii="Times New Roman" w:hAnsi="Times New Roman" w:cs="Times New Roman"/>
          <w:i/>
          <w:sz w:val="28"/>
          <w:szCs w:val="28"/>
        </w:rPr>
        <w:t>19</w:t>
      </w:r>
      <w:r w:rsidRPr="00E26979">
        <w:rPr>
          <w:rFonts w:ascii="Times New Roman" w:hAnsi="Times New Roman" w:cs="Times New Roman"/>
          <w:i/>
          <w:sz w:val="28"/>
          <w:szCs w:val="28"/>
        </w:rPr>
        <w:t>/12/202</w:t>
      </w:r>
      <w:r w:rsidR="00B066C2">
        <w:rPr>
          <w:rFonts w:ascii="Times New Roman" w:hAnsi="Times New Roman" w:cs="Times New Roman"/>
          <w:i/>
          <w:sz w:val="28"/>
          <w:szCs w:val="28"/>
        </w:rPr>
        <w:t>4</w:t>
      </w:r>
      <w:r w:rsidRPr="00E26979">
        <w:rPr>
          <w:rFonts w:ascii="Times New Roman" w:hAnsi="Times New Roman" w:cs="Times New Roman"/>
          <w:i/>
          <w:sz w:val="28"/>
          <w:szCs w:val="28"/>
        </w:rPr>
        <w:t xml:space="preserve"> của UBND huyện Nam Trà My về </w:t>
      </w:r>
      <w:r w:rsidR="001D1835">
        <w:rPr>
          <w:rFonts w:ascii="Times New Roman" w:hAnsi="Times New Roman" w:cs="Times New Roman"/>
          <w:i/>
          <w:sz w:val="28"/>
          <w:szCs w:val="28"/>
        </w:rPr>
        <w:t>phương án phân bổ dự toán thu – chi NSNN năm 202</w:t>
      </w:r>
      <w:r w:rsidR="00B066C2">
        <w:rPr>
          <w:rFonts w:ascii="Times New Roman" w:hAnsi="Times New Roman" w:cs="Times New Roman"/>
          <w:i/>
          <w:sz w:val="28"/>
          <w:szCs w:val="28"/>
        </w:rPr>
        <w:t>5</w:t>
      </w:r>
      <w:r w:rsidRPr="00E26979">
        <w:rPr>
          <w:rFonts w:ascii="Times New Roman" w:hAnsi="Times New Roman" w:cs="Times New Roman"/>
          <w:i/>
          <w:sz w:val="28"/>
          <w:szCs w:val="28"/>
        </w:rPr>
        <w:t>;</w:t>
      </w:r>
    </w:p>
    <w:p w14:paraId="36F0929A" w14:textId="77777777" w:rsidR="00E26979" w:rsidRPr="004734A2" w:rsidRDefault="00E26979" w:rsidP="00E26979">
      <w:pPr>
        <w:spacing w:before="120"/>
        <w:ind w:firstLine="709"/>
        <w:jc w:val="both"/>
        <w:rPr>
          <w:rFonts w:ascii="Times New Roman" w:hAnsi="Times New Roman" w:cs="Times New Roman"/>
          <w:i/>
          <w:sz w:val="28"/>
          <w:szCs w:val="28"/>
        </w:rPr>
      </w:pPr>
      <w:r w:rsidRPr="00E26979">
        <w:rPr>
          <w:rFonts w:ascii="Times New Roman" w:hAnsi="Times New Roman" w:cs="Times New Roman"/>
          <w:i/>
          <w:sz w:val="28"/>
          <w:szCs w:val="28"/>
        </w:rPr>
        <w:t>Sau khi nghe Báo cáo thẩm tra của Ban Kinh tế - Xã hội HĐND huyện và ý kiến thảo luận của các đại biểu HĐND huyện tại kỳ họp.</w:t>
      </w:r>
    </w:p>
    <w:p w14:paraId="4634F29D" w14:textId="77777777" w:rsidR="009A7445" w:rsidRDefault="009A7445" w:rsidP="004734A2">
      <w:pPr>
        <w:ind w:firstLine="709"/>
        <w:jc w:val="both"/>
        <w:rPr>
          <w:rFonts w:ascii="Times New Roman" w:hAnsi="Times New Roman" w:cs="Times New Roman"/>
          <w:sz w:val="28"/>
          <w:szCs w:val="28"/>
        </w:rPr>
      </w:pPr>
    </w:p>
    <w:p w14:paraId="784C549D" w14:textId="77777777" w:rsidR="009A7445" w:rsidRPr="009A7445" w:rsidRDefault="009A7445" w:rsidP="009A7445">
      <w:pPr>
        <w:jc w:val="center"/>
        <w:rPr>
          <w:rFonts w:ascii="Times New Roman" w:hAnsi="Times New Roman" w:cs="Times New Roman"/>
          <w:b/>
          <w:sz w:val="28"/>
          <w:szCs w:val="28"/>
        </w:rPr>
      </w:pPr>
      <w:r w:rsidRPr="009A7445">
        <w:rPr>
          <w:rFonts w:ascii="Times New Roman" w:hAnsi="Times New Roman" w:cs="Times New Roman"/>
          <w:b/>
          <w:sz w:val="28"/>
          <w:szCs w:val="28"/>
        </w:rPr>
        <w:t>QUYẾT NGHỊ:</w:t>
      </w:r>
    </w:p>
    <w:p w14:paraId="2356F43D" w14:textId="77777777" w:rsidR="00CC068A" w:rsidRDefault="00CC068A" w:rsidP="004734A2">
      <w:pPr>
        <w:ind w:firstLine="709"/>
        <w:jc w:val="both"/>
      </w:pPr>
    </w:p>
    <w:p w14:paraId="59E47C89" w14:textId="3620764B" w:rsidR="009A7445" w:rsidRDefault="009A7445" w:rsidP="001D1835">
      <w:pPr>
        <w:ind w:firstLine="709"/>
        <w:jc w:val="both"/>
        <w:rPr>
          <w:rFonts w:ascii="Times New Roman" w:hAnsi="Times New Roman" w:cs="Times New Roman"/>
          <w:sz w:val="28"/>
          <w:szCs w:val="28"/>
        </w:rPr>
      </w:pPr>
      <w:r w:rsidRPr="009A7445">
        <w:rPr>
          <w:rFonts w:ascii="Times New Roman" w:hAnsi="Times New Roman" w:cs="Times New Roman"/>
          <w:b/>
          <w:sz w:val="28"/>
          <w:szCs w:val="28"/>
        </w:rPr>
        <w:t>Điều 1.</w:t>
      </w:r>
      <w:r w:rsidRPr="009A7445">
        <w:rPr>
          <w:rFonts w:ascii="Times New Roman" w:hAnsi="Times New Roman" w:cs="Times New Roman"/>
          <w:sz w:val="28"/>
          <w:szCs w:val="28"/>
        </w:rPr>
        <w:t xml:space="preserve"> </w:t>
      </w:r>
      <w:r w:rsidR="00627260">
        <w:rPr>
          <w:rFonts w:ascii="Times New Roman" w:hAnsi="Times New Roman" w:cs="Times New Roman"/>
          <w:sz w:val="28"/>
          <w:szCs w:val="28"/>
        </w:rPr>
        <w:t>D</w:t>
      </w:r>
      <w:r w:rsidR="001D1835" w:rsidRPr="001D1835">
        <w:rPr>
          <w:rFonts w:ascii="Times New Roman" w:hAnsi="Times New Roman" w:cs="Times New Roman"/>
          <w:sz w:val="28"/>
          <w:szCs w:val="28"/>
        </w:rPr>
        <w:t xml:space="preserve">ự toán thu ngân sách Nhà nước và </w:t>
      </w:r>
      <w:r w:rsidR="00627260">
        <w:rPr>
          <w:rFonts w:ascii="Times New Roman" w:hAnsi="Times New Roman" w:cs="Times New Roman"/>
          <w:sz w:val="28"/>
          <w:szCs w:val="28"/>
        </w:rPr>
        <w:t xml:space="preserve">thu cân đối ngân sách địa phương </w:t>
      </w:r>
      <w:r w:rsidR="001D1835" w:rsidRPr="001D1835">
        <w:rPr>
          <w:rFonts w:ascii="Times New Roman" w:hAnsi="Times New Roman" w:cs="Times New Roman"/>
          <w:sz w:val="28"/>
          <w:szCs w:val="28"/>
        </w:rPr>
        <w:t>năm 202</w:t>
      </w:r>
      <w:r w:rsidR="00BB229B">
        <w:rPr>
          <w:rFonts w:ascii="Times New Roman" w:hAnsi="Times New Roman" w:cs="Times New Roman"/>
          <w:sz w:val="28"/>
          <w:szCs w:val="28"/>
        </w:rPr>
        <w:t>5</w:t>
      </w:r>
      <w:r w:rsidR="001D1835" w:rsidRPr="001D1835">
        <w:rPr>
          <w:rFonts w:ascii="Times New Roman" w:hAnsi="Times New Roman" w:cs="Times New Roman"/>
          <w:sz w:val="28"/>
          <w:szCs w:val="28"/>
        </w:rPr>
        <w:t xml:space="preserve">, </w:t>
      </w:r>
      <w:r w:rsidR="00627260">
        <w:rPr>
          <w:rFonts w:ascii="Times New Roman" w:hAnsi="Times New Roman" w:cs="Times New Roman"/>
          <w:sz w:val="28"/>
          <w:szCs w:val="28"/>
        </w:rPr>
        <w:t>như</w:t>
      </w:r>
      <w:r w:rsidR="001D1835" w:rsidRPr="001D1835">
        <w:rPr>
          <w:rFonts w:ascii="Times New Roman" w:hAnsi="Times New Roman" w:cs="Times New Roman"/>
          <w:sz w:val="28"/>
          <w:szCs w:val="28"/>
        </w:rPr>
        <w:t xml:space="preserve"> sau:</w:t>
      </w:r>
    </w:p>
    <w:p w14:paraId="2D8A6C56" w14:textId="77777777" w:rsidR="001D1835" w:rsidRPr="00747A04" w:rsidRDefault="00627260" w:rsidP="001D1835">
      <w:pPr>
        <w:spacing w:before="100"/>
        <w:ind w:firstLine="709"/>
        <w:jc w:val="both"/>
        <w:rPr>
          <w:rFonts w:ascii="Times New Roman" w:hAnsi="Times New Roman" w:cs="Times New Roman"/>
          <w:b/>
          <w:sz w:val="28"/>
          <w:szCs w:val="28"/>
        </w:rPr>
      </w:pPr>
      <w:r>
        <w:rPr>
          <w:rFonts w:ascii="Times New Roman" w:hAnsi="Times New Roman" w:cs="Times New Roman"/>
          <w:b/>
          <w:sz w:val="28"/>
          <w:szCs w:val="28"/>
        </w:rPr>
        <w:t>1</w:t>
      </w:r>
      <w:r w:rsidR="001D1835" w:rsidRPr="00747A04">
        <w:rPr>
          <w:rFonts w:ascii="Times New Roman" w:hAnsi="Times New Roman" w:cs="Times New Roman"/>
          <w:b/>
          <w:sz w:val="28"/>
          <w:szCs w:val="28"/>
        </w:rPr>
        <w:t xml:space="preserve">. </w:t>
      </w:r>
      <w:r w:rsidR="003C1EC0">
        <w:rPr>
          <w:rFonts w:ascii="Times New Roman" w:hAnsi="Times New Roman" w:cs="Times New Roman"/>
          <w:b/>
          <w:sz w:val="28"/>
          <w:szCs w:val="28"/>
        </w:rPr>
        <w:t>Dự toán t</w:t>
      </w:r>
      <w:r w:rsidR="001D1835" w:rsidRPr="00747A04">
        <w:rPr>
          <w:rFonts w:ascii="Times New Roman" w:hAnsi="Times New Roman" w:cs="Times New Roman"/>
          <w:b/>
          <w:sz w:val="28"/>
          <w:szCs w:val="28"/>
        </w:rPr>
        <w:t xml:space="preserve">hu </w:t>
      </w:r>
      <w:r>
        <w:rPr>
          <w:rFonts w:ascii="Times New Roman" w:hAnsi="Times New Roman" w:cs="Times New Roman"/>
          <w:b/>
          <w:sz w:val="28"/>
          <w:szCs w:val="28"/>
        </w:rPr>
        <w:t>ngân sách Nhà nước</w:t>
      </w:r>
    </w:p>
    <w:p w14:paraId="326AED8B" w14:textId="0A407D5C" w:rsidR="001D1835" w:rsidRPr="00747A04" w:rsidRDefault="001D1835" w:rsidP="001D1835">
      <w:pPr>
        <w:spacing w:before="100"/>
        <w:ind w:firstLine="709"/>
        <w:jc w:val="both"/>
        <w:rPr>
          <w:rFonts w:ascii="Times New Roman" w:hAnsi="Times New Roman" w:cs="Times New Roman"/>
          <w:sz w:val="28"/>
          <w:szCs w:val="28"/>
        </w:rPr>
      </w:pPr>
      <w:r w:rsidRPr="00747A04">
        <w:rPr>
          <w:rFonts w:ascii="Times New Roman" w:hAnsi="Times New Roman" w:cs="Times New Roman"/>
          <w:sz w:val="28"/>
          <w:szCs w:val="28"/>
        </w:rPr>
        <w:lastRenderedPageBreak/>
        <w:t>Tổng thu NSNN trên địa bàn năm 202</w:t>
      </w:r>
      <w:r w:rsidR="009E6E28">
        <w:rPr>
          <w:rFonts w:ascii="Times New Roman" w:hAnsi="Times New Roman" w:cs="Times New Roman"/>
          <w:sz w:val="28"/>
          <w:szCs w:val="28"/>
        </w:rPr>
        <w:t>5</w:t>
      </w:r>
      <w:r w:rsidRPr="00747A04">
        <w:rPr>
          <w:rFonts w:ascii="Times New Roman" w:hAnsi="Times New Roman" w:cs="Times New Roman"/>
          <w:sz w:val="28"/>
          <w:szCs w:val="28"/>
        </w:rPr>
        <w:t xml:space="preserve"> là </w:t>
      </w:r>
      <w:r w:rsidR="004E5CDB">
        <w:rPr>
          <w:rFonts w:ascii="Times New Roman" w:hAnsi="Times New Roman" w:cs="Times New Roman"/>
          <w:b/>
          <w:sz w:val="28"/>
          <w:szCs w:val="28"/>
        </w:rPr>
        <w:t>96</w:t>
      </w:r>
      <w:r w:rsidRPr="00B558CA">
        <w:rPr>
          <w:rFonts w:ascii="Times New Roman" w:hAnsi="Times New Roman" w:cs="Times New Roman"/>
          <w:b/>
          <w:sz w:val="28"/>
          <w:szCs w:val="28"/>
        </w:rPr>
        <w:t>.</w:t>
      </w:r>
      <w:r w:rsidR="004E5CDB">
        <w:rPr>
          <w:rFonts w:ascii="Times New Roman" w:hAnsi="Times New Roman" w:cs="Times New Roman"/>
          <w:b/>
          <w:sz w:val="28"/>
          <w:szCs w:val="28"/>
        </w:rPr>
        <w:t>200</w:t>
      </w:r>
      <w:r w:rsidRPr="00B558CA">
        <w:rPr>
          <w:rFonts w:ascii="Times New Roman" w:hAnsi="Times New Roman" w:cs="Times New Roman"/>
          <w:b/>
          <w:sz w:val="28"/>
          <w:szCs w:val="28"/>
        </w:rPr>
        <w:t xml:space="preserve"> triệu đồng</w:t>
      </w:r>
      <w:r>
        <w:rPr>
          <w:rFonts w:ascii="Times New Roman" w:hAnsi="Times New Roman" w:cs="Times New Roman"/>
          <w:sz w:val="28"/>
          <w:szCs w:val="28"/>
        </w:rPr>
        <w:t xml:space="preserve"> (</w:t>
      </w:r>
      <w:r w:rsidR="004E5CDB">
        <w:rPr>
          <w:rFonts w:ascii="Times New Roman" w:hAnsi="Times New Roman" w:cs="Times New Roman"/>
          <w:sz w:val="28"/>
          <w:szCs w:val="28"/>
        </w:rPr>
        <w:t>bằng</w:t>
      </w:r>
      <w:r w:rsidR="004E3B11">
        <w:rPr>
          <w:rFonts w:ascii="Times New Roman" w:hAnsi="Times New Roman" w:cs="Times New Roman"/>
          <w:sz w:val="28"/>
          <w:szCs w:val="28"/>
        </w:rPr>
        <w:t xml:space="preserve"> </w:t>
      </w:r>
      <w:r>
        <w:rPr>
          <w:rFonts w:ascii="Times New Roman" w:hAnsi="Times New Roman" w:cs="Times New Roman"/>
          <w:sz w:val="28"/>
          <w:szCs w:val="28"/>
        </w:rPr>
        <w:t xml:space="preserve">mức </w:t>
      </w:r>
      <w:r w:rsidRPr="00640A9C">
        <w:rPr>
          <w:rFonts w:ascii="Times New Roman" w:hAnsi="Times New Roman" w:cs="Times New Roman"/>
          <w:sz w:val="28"/>
          <w:szCs w:val="28"/>
        </w:rPr>
        <w:t>dự toán Tỉnh giao</w:t>
      </w:r>
      <w:r>
        <w:rPr>
          <w:rFonts w:ascii="Times New Roman" w:hAnsi="Times New Roman" w:cs="Times New Roman"/>
          <w:sz w:val="28"/>
          <w:szCs w:val="28"/>
        </w:rPr>
        <w:t xml:space="preserve">) và </w:t>
      </w:r>
      <w:r w:rsidRPr="00640A9C">
        <w:rPr>
          <w:rFonts w:ascii="Times New Roman" w:hAnsi="Times New Roman" w:cs="Times New Roman"/>
          <w:sz w:val="28"/>
          <w:szCs w:val="28"/>
        </w:rPr>
        <w:t>đề ra chỉ tiêu phấn đấu, số thu NSNN trên địa bàn huyện năm 202</w:t>
      </w:r>
      <w:r w:rsidR="00A53397">
        <w:rPr>
          <w:rFonts w:ascii="Times New Roman" w:hAnsi="Times New Roman" w:cs="Times New Roman"/>
          <w:sz w:val="28"/>
          <w:szCs w:val="28"/>
        </w:rPr>
        <w:t>5</w:t>
      </w:r>
      <w:r w:rsidRPr="00640A9C">
        <w:rPr>
          <w:rFonts w:ascii="Times New Roman" w:hAnsi="Times New Roman" w:cs="Times New Roman"/>
          <w:sz w:val="28"/>
          <w:szCs w:val="28"/>
        </w:rPr>
        <w:t xml:space="preserve"> tăng trên 10% so với dự toán đề ra, cụ thể như sau:</w:t>
      </w:r>
    </w:p>
    <w:p w14:paraId="4B27C037" w14:textId="21D7CB99" w:rsidR="001D1835" w:rsidRPr="00747A04" w:rsidRDefault="003C1EC0"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a)</w:t>
      </w:r>
      <w:r w:rsidR="001D1835" w:rsidRPr="00747A04">
        <w:rPr>
          <w:rFonts w:ascii="Times New Roman" w:hAnsi="Times New Roman" w:cs="Times New Roman"/>
          <w:sz w:val="28"/>
          <w:szCs w:val="28"/>
        </w:rPr>
        <w:t xml:space="preserve"> Thu từ các sắc thuế: Dự toán thu từ các sắc th</w:t>
      </w:r>
      <w:r w:rsidR="00527D9D">
        <w:rPr>
          <w:rFonts w:ascii="Times New Roman" w:hAnsi="Times New Roman" w:cs="Times New Roman"/>
          <w:sz w:val="28"/>
          <w:szCs w:val="28"/>
        </w:rPr>
        <w:t>u</w:t>
      </w:r>
      <w:r w:rsidR="001D1835" w:rsidRPr="00747A04">
        <w:rPr>
          <w:rFonts w:ascii="Times New Roman" w:hAnsi="Times New Roman" w:cs="Times New Roman"/>
          <w:sz w:val="28"/>
          <w:szCs w:val="28"/>
        </w:rPr>
        <w:t>ế trên địa bàn huyện năm 202</w:t>
      </w:r>
      <w:r w:rsidR="000D0D71">
        <w:rPr>
          <w:rFonts w:ascii="Times New Roman" w:hAnsi="Times New Roman" w:cs="Times New Roman"/>
          <w:sz w:val="28"/>
          <w:szCs w:val="28"/>
        </w:rPr>
        <w:t>5</w:t>
      </w:r>
      <w:r w:rsidR="001D1835" w:rsidRPr="00747A04">
        <w:rPr>
          <w:rFonts w:ascii="Times New Roman" w:hAnsi="Times New Roman" w:cs="Times New Roman"/>
          <w:sz w:val="28"/>
          <w:szCs w:val="28"/>
        </w:rPr>
        <w:t xml:space="preserve"> là </w:t>
      </w:r>
      <w:r w:rsidR="00D97A07">
        <w:rPr>
          <w:rFonts w:ascii="Times New Roman" w:hAnsi="Times New Roman" w:cs="Times New Roman"/>
          <w:sz w:val="28"/>
          <w:szCs w:val="28"/>
        </w:rPr>
        <w:t>81</w:t>
      </w:r>
      <w:r w:rsidR="001D1835" w:rsidRPr="00747A04">
        <w:rPr>
          <w:rFonts w:ascii="Times New Roman" w:hAnsi="Times New Roman" w:cs="Times New Roman"/>
          <w:sz w:val="28"/>
          <w:szCs w:val="28"/>
        </w:rPr>
        <w:t>.</w:t>
      </w:r>
      <w:r w:rsidR="00D97A07">
        <w:rPr>
          <w:rFonts w:ascii="Times New Roman" w:hAnsi="Times New Roman" w:cs="Times New Roman"/>
          <w:sz w:val="28"/>
          <w:szCs w:val="28"/>
        </w:rPr>
        <w:t>120</w:t>
      </w:r>
      <w:r w:rsidR="00527D9D">
        <w:rPr>
          <w:rFonts w:ascii="Times New Roman" w:hAnsi="Times New Roman" w:cs="Times New Roman"/>
          <w:sz w:val="28"/>
          <w:szCs w:val="28"/>
        </w:rPr>
        <w:t>.000.000</w:t>
      </w:r>
      <w:r w:rsidR="001D1835" w:rsidRPr="00747A04">
        <w:rPr>
          <w:rFonts w:ascii="Times New Roman" w:hAnsi="Times New Roman" w:cs="Times New Roman"/>
          <w:sz w:val="28"/>
          <w:szCs w:val="28"/>
        </w:rPr>
        <w:t xml:space="preserve"> đồng, bằng mức Tỉnh giao, gồm các khoản thu chủ yếu sau:</w:t>
      </w:r>
    </w:p>
    <w:p w14:paraId="083010A2" w14:textId="42EAB9A4" w:rsidR="00BA4BE2" w:rsidRPr="00640A9C" w:rsidRDefault="00BA4BE2" w:rsidP="00BA4BE2">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Thuế giá trị gia tăng</w:t>
      </w:r>
      <w:r w:rsidRPr="00640A9C">
        <w:rPr>
          <w:rFonts w:ascii="Times New Roman" w:hAnsi="Times New Roman" w:cs="Times New Roman"/>
          <w:sz w:val="28"/>
          <w:szCs w:val="28"/>
        </w:rPr>
        <w:tab/>
      </w:r>
      <w:r w:rsidR="00B929F6">
        <w:rPr>
          <w:rFonts w:ascii="Times New Roman" w:hAnsi="Times New Roman" w:cs="Times New Roman"/>
          <w:sz w:val="28"/>
          <w:szCs w:val="28"/>
        </w:rPr>
        <w:t>38</w:t>
      </w:r>
      <w:r w:rsidRPr="00640A9C">
        <w:rPr>
          <w:rFonts w:ascii="Times New Roman" w:hAnsi="Times New Roman" w:cs="Times New Roman"/>
          <w:sz w:val="28"/>
          <w:szCs w:val="28"/>
        </w:rPr>
        <w:t>.</w:t>
      </w:r>
      <w:r w:rsidR="00B929F6">
        <w:rPr>
          <w:rFonts w:ascii="Times New Roman" w:hAnsi="Times New Roman" w:cs="Times New Roman"/>
          <w:sz w:val="28"/>
          <w:szCs w:val="28"/>
        </w:rPr>
        <w:t>270</w:t>
      </w:r>
      <w:r w:rsidRPr="00640A9C">
        <w:rPr>
          <w:rFonts w:ascii="Times New Roman" w:hAnsi="Times New Roman" w:cs="Times New Roman"/>
          <w:sz w:val="28"/>
          <w:szCs w:val="28"/>
        </w:rPr>
        <w:t xml:space="preserve"> triệu đồng.</w:t>
      </w:r>
    </w:p>
    <w:p w14:paraId="36FAC695" w14:textId="23AC021B" w:rsidR="00BA4BE2" w:rsidRPr="00640A9C" w:rsidRDefault="00BA4BE2" w:rsidP="00BA4BE2">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Thuế thu nhập doanh nghiệp</w:t>
      </w:r>
      <w:r w:rsidRPr="00640A9C">
        <w:rPr>
          <w:rFonts w:ascii="Times New Roman" w:hAnsi="Times New Roman" w:cs="Times New Roman"/>
          <w:sz w:val="28"/>
          <w:szCs w:val="28"/>
        </w:rPr>
        <w:tab/>
      </w:r>
      <w:r>
        <w:rPr>
          <w:rFonts w:ascii="Times New Roman" w:hAnsi="Times New Roman" w:cs="Times New Roman"/>
          <w:sz w:val="28"/>
          <w:szCs w:val="28"/>
        </w:rPr>
        <w:t>1.</w:t>
      </w:r>
      <w:r w:rsidR="00B929F6">
        <w:rPr>
          <w:rFonts w:ascii="Times New Roman" w:hAnsi="Times New Roman" w:cs="Times New Roman"/>
          <w:sz w:val="28"/>
          <w:szCs w:val="28"/>
        </w:rPr>
        <w:t>340</w:t>
      </w:r>
      <w:r w:rsidRPr="00640A9C">
        <w:rPr>
          <w:rFonts w:ascii="Times New Roman" w:hAnsi="Times New Roman" w:cs="Times New Roman"/>
          <w:sz w:val="28"/>
          <w:szCs w:val="28"/>
        </w:rPr>
        <w:t xml:space="preserve"> triệu đồng.</w:t>
      </w:r>
    </w:p>
    <w:p w14:paraId="4DA110A7" w14:textId="6E8F6354" w:rsidR="00BA4BE2" w:rsidRDefault="00BA4BE2" w:rsidP="00BA4BE2">
      <w:pPr>
        <w:tabs>
          <w:tab w:val="right" w:pos="7938"/>
        </w:tabs>
        <w:spacing w:before="120"/>
        <w:ind w:firstLine="709"/>
        <w:jc w:val="both"/>
        <w:rPr>
          <w:rFonts w:ascii="Times New Roman" w:hAnsi="Times New Roman" w:cs="Times New Roman"/>
          <w:sz w:val="28"/>
          <w:szCs w:val="28"/>
        </w:rPr>
      </w:pPr>
      <w:r>
        <w:rPr>
          <w:rFonts w:ascii="Times New Roman" w:hAnsi="Times New Roman" w:cs="Times New Roman"/>
          <w:sz w:val="28"/>
          <w:szCs w:val="28"/>
        </w:rPr>
        <w:t>- Thuế tiêu thụ đặc biệt</w:t>
      </w:r>
      <w:r>
        <w:rPr>
          <w:rFonts w:ascii="Times New Roman" w:hAnsi="Times New Roman" w:cs="Times New Roman"/>
          <w:sz w:val="28"/>
          <w:szCs w:val="28"/>
        </w:rPr>
        <w:tab/>
        <w:t>1</w:t>
      </w:r>
      <w:r w:rsidR="00B929F6">
        <w:rPr>
          <w:rFonts w:ascii="Times New Roman" w:hAnsi="Times New Roman" w:cs="Times New Roman"/>
          <w:sz w:val="28"/>
          <w:szCs w:val="28"/>
        </w:rPr>
        <w:t>4</w:t>
      </w:r>
      <w:r>
        <w:rPr>
          <w:rFonts w:ascii="Times New Roman" w:hAnsi="Times New Roman" w:cs="Times New Roman"/>
          <w:sz w:val="28"/>
          <w:szCs w:val="28"/>
        </w:rPr>
        <w:t>0 triệu đồng.</w:t>
      </w:r>
    </w:p>
    <w:p w14:paraId="3708BE4B" w14:textId="46E2437C" w:rsidR="00BA4BE2" w:rsidRPr="00640A9C" w:rsidRDefault="00BA4BE2" w:rsidP="00BA4BE2">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Thuế tài nguyên</w:t>
      </w:r>
      <w:r w:rsidRPr="00640A9C">
        <w:rPr>
          <w:rFonts w:ascii="Times New Roman" w:hAnsi="Times New Roman" w:cs="Times New Roman"/>
          <w:sz w:val="28"/>
          <w:szCs w:val="28"/>
        </w:rPr>
        <w:tab/>
      </w:r>
      <w:r>
        <w:rPr>
          <w:rFonts w:ascii="Times New Roman" w:hAnsi="Times New Roman" w:cs="Times New Roman"/>
          <w:sz w:val="28"/>
          <w:szCs w:val="28"/>
        </w:rPr>
        <w:t>39</w:t>
      </w:r>
      <w:r w:rsidRPr="00640A9C">
        <w:rPr>
          <w:rFonts w:ascii="Times New Roman" w:hAnsi="Times New Roman" w:cs="Times New Roman"/>
          <w:sz w:val="28"/>
          <w:szCs w:val="28"/>
        </w:rPr>
        <w:t>.</w:t>
      </w:r>
      <w:r w:rsidR="00B929F6">
        <w:rPr>
          <w:rFonts w:ascii="Times New Roman" w:hAnsi="Times New Roman" w:cs="Times New Roman"/>
          <w:sz w:val="28"/>
          <w:szCs w:val="28"/>
        </w:rPr>
        <w:t>9</w:t>
      </w:r>
      <w:r>
        <w:rPr>
          <w:rFonts w:ascii="Times New Roman" w:hAnsi="Times New Roman" w:cs="Times New Roman"/>
          <w:sz w:val="28"/>
          <w:szCs w:val="28"/>
        </w:rPr>
        <w:t>10</w:t>
      </w:r>
      <w:r w:rsidRPr="00640A9C">
        <w:rPr>
          <w:rFonts w:ascii="Times New Roman" w:hAnsi="Times New Roman" w:cs="Times New Roman"/>
          <w:sz w:val="28"/>
          <w:szCs w:val="28"/>
        </w:rPr>
        <w:t xml:space="preserve"> triệu đồng.</w:t>
      </w:r>
    </w:p>
    <w:p w14:paraId="6579251A" w14:textId="511C7ADA" w:rsidR="00BA4BE2" w:rsidRPr="00640A9C" w:rsidRDefault="00BA4BE2" w:rsidP="00BA4BE2">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Thuế thu nhập cá nhân</w:t>
      </w:r>
      <w:r w:rsidRPr="00640A9C">
        <w:rPr>
          <w:rFonts w:ascii="Times New Roman" w:hAnsi="Times New Roman" w:cs="Times New Roman"/>
          <w:sz w:val="28"/>
          <w:szCs w:val="28"/>
        </w:rPr>
        <w:tab/>
      </w:r>
      <w:r>
        <w:rPr>
          <w:rFonts w:ascii="Times New Roman" w:hAnsi="Times New Roman" w:cs="Times New Roman"/>
          <w:sz w:val="28"/>
          <w:szCs w:val="28"/>
        </w:rPr>
        <w:t>1.4</w:t>
      </w:r>
      <w:r w:rsidR="00B929F6">
        <w:rPr>
          <w:rFonts w:ascii="Times New Roman" w:hAnsi="Times New Roman" w:cs="Times New Roman"/>
          <w:sz w:val="28"/>
          <w:szCs w:val="28"/>
        </w:rPr>
        <w:t>6</w:t>
      </w:r>
      <w:r>
        <w:rPr>
          <w:rFonts w:ascii="Times New Roman" w:hAnsi="Times New Roman" w:cs="Times New Roman"/>
          <w:sz w:val="28"/>
          <w:szCs w:val="28"/>
        </w:rPr>
        <w:t>0</w:t>
      </w:r>
      <w:r w:rsidRPr="00640A9C">
        <w:rPr>
          <w:rFonts w:ascii="Times New Roman" w:hAnsi="Times New Roman" w:cs="Times New Roman"/>
          <w:sz w:val="28"/>
          <w:szCs w:val="28"/>
        </w:rPr>
        <w:t xml:space="preserve"> triệu đồng.</w:t>
      </w:r>
    </w:p>
    <w:p w14:paraId="1C13D383" w14:textId="6EFD7F43" w:rsidR="001D1835" w:rsidRPr="00747A04" w:rsidRDefault="003C1EC0"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b)</w:t>
      </w:r>
      <w:r w:rsidR="001D1835" w:rsidRPr="00747A04">
        <w:rPr>
          <w:rFonts w:ascii="Times New Roman" w:hAnsi="Times New Roman" w:cs="Times New Roman"/>
          <w:sz w:val="28"/>
          <w:szCs w:val="28"/>
        </w:rPr>
        <w:t xml:space="preserve"> Thu từ phí, lệ phí: Dự toán thu từ phí, lệ phí năm 202</w:t>
      </w:r>
      <w:r w:rsidR="00346020">
        <w:rPr>
          <w:rFonts w:ascii="Times New Roman" w:hAnsi="Times New Roman" w:cs="Times New Roman"/>
          <w:sz w:val="28"/>
          <w:szCs w:val="28"/>
        </w:rPr>
        <w:t>5</w:t>
      </w:r>
      <w:r w:rsidR="001D1835" w:rsidRPr="00747A04">
        <w:rPr>
          <w:rFonts w:ascii="Times New Roman" w:hAnsi="Times New Roman" w:cs="Times New Roman"/>
          <w:sz w:val="28"/>
          <w:szCs w:val="28"/>
        </w:rPr>
        <w:t xml:space="preserve"> là </w:t>
      </w:r>
      <w:r w:rsidR="000D3500">
        <w:rPr>
          <w:rFonts w:ascii="Times New Roman" w:hAnsi="Times New Roman" w:cs="Times New Roman"/>
          <w:sz w:val="28"/>
          <w:szCs w:val="28"/>
        </w:rPr>
        <w:t>2</w:t>
      </w:r>
      <w:r w:rsidR="001D1835" w:rsidRPr="00747A04">
        <w:rPr>
          <w:rFonts w:ascii="Times New Roman" w:hAnsi="Times New Roman" w:cs="Times New Roman"/>
          <w:sz w:val="28"/>
          <w:szCs w:val="28"/>
        </w:rPr>
        <w:t>.</w:t>
      </w:r>
      <w:r w:rsidR="00346020">
        <w:rPr>
          <w:rFonts w:ascii="Times New Roman" w:hAnsi="Times New Roman" w:cs="Times New Roman"/>
          <w:sz w:val="28"/>
          <w:szCs w:val="28"/>
        </w:rPr>
        <w:t>730</w:t>
      </w:r>
      <w:r w:rsidR="00527D9D">
        <w:rPr>
          <w:rFonts w:ascii="Times New Roman" w:hAnsi="Times New Roman" w:cs="Times New Roman"/>
          <w:sz w:val="28"/>
          <w:szCs w:val="28"/>
        </w:rPr>
        <w:t>.000.000</w:t>
      </w:r>
      <w:r w:rsidR="001D1835" w:rsidRPr="00747A04">
        <w:rPr>
          <w:rFonts w:ascii="Times New Roman" w:hAnsi="Times New Roman" w:cs="Times New Roman"/>
          <w:sz w:val="28"/>
          <w:szCs w:val="28"/>
        </w:rPr>
        <w:t xml:space="preserve"> đồng, bằng mức Tỉnh giao, trong đó:</w:t>
      </w:r>
    </w:p>
    <w:p w14:paraId="3FA610F9" w14:textId="72A8A12A" w:rsidR="001D1835" w:rsidRPr="00747A04" w:rsidRDefault="001D1835" w:rsidP="001D1835">
      <w:pPr>
        <w:tabs>
          <w:tab w:val="right" w:pos="7938"/>
        </w:tabs>
        <w:spacing w:before="100"/>
        <w:ind w:firstLine="709"/>
        <w:jc w:val="both"/>
        <w:rPr>
          <w:rFonts w:ascii="Times New Roman" w:hAnsi="Times New Roman" w:cs="Times New Roman"/>
          <w:sz w:val="28"/>
          <w:szCs w:val="28"/>
        </w:rPr>
      </w:pPr>
      <w:r w:rsidRPr="00747A04">
        <w:rPr>
          <w:rFonts w:ascii="Times New Roman" w:hAnsi="Times New Roman" w:cs="Times New Roman"/>
          <w:sz w:val="28"/>
          <w:szCs w:val="28"/>
        </w:rPr>
        <w:t>- Thu lệ phí trước bạ</w:t>
      </w:r>
      <w:r w:rsidRPr="00747A04">
        <w:rPr>
          <w:rFonts w:ascii="Times New Roman" w:hAnsi="Times New Roman" w:cs="Times New Roman"/>
          <w:sz w:val="28"/>
          <w:szCs w:val="28"/>
        </w:rPr>
        <w:tab/>
      </w:r>
      <w:r w:rsidR="00346020">
        <w:rPr>
          <w:rFonts w:ascii="Times New Roman" w:hAnsi="Times New Roman" w:cs="Times New Roman"/>
          <w:sz w:val="28"/>
          <w:szCs w:val="28"/>
        </w:rPr>
        <w:t>2</w:t>
      </w:r>
      <w:r w:rsidRPr="00747A04">
        <w:rPr>
          <w:rFonts w:ascii="Times New Roman" w:hAnsi="Times New Roman" w:cs="Times New Roman"/>
          <w:sz w:val="28"/>
          <w:szCs w:val="28"/>
        </w:rPr>
        <w:t>.</w:t>
      </w:r>
      <w:r w:rsidR="00346020">
        <w:rPr>
          <w:rFonts w:ascii="Times New Roman" w:hAnsi="Times New Roman" w:cs="Times New Roman"/>
          <w:sz w:val="28"/>
          <w:szCs w:val="28"/>
        </w:rPr>
        <w:t>0</w:t>
      </w:r>
      <w:r w:rsidR="000D3500">
        <w:rPr>
          <w:rFonts w:ascii="Times New Roman" w:hAnsi="Times New Roman" w:cs="Times New Roman"/>
          <w:sz w:val="28"/>
          <w:szCs w:val="28"/>
        </w:rPr>
        <w:t>00</w:t>
      </w:r>
      <w:r w:rsidR="00527D9D">
        <w:rPr>
          <w:rFonts w:ascii="Times New Roman" w:hAnsi="Times New Roman" w:cs="Times New Roman"/>
          <w:sz w:val="28"/>
          <w:szCs w:val="28"/>
        </w:rPr>
        <w:t>.000.000</w:t>
      </w:r>
      <w:r w:rsidRPr="00747A04">
        <w:rPr>
          <w:rFonts w:ascii="Times New Roman" w:hAnsi="Times New Roman" w:cs="Times New Roman"/>
          <w:sz w:val="28"/>
          <w:szCs w:val="28"/>
        </w:rPr>
        <w:t xml:space="preserve"> đồng.</w:t>
      </w:r>
    </w:p>
    <w:p w14:paraId="60E5E5C4" w14:textId="6865AE4B" w:rsidR="001D1835" w:rsidRPr="00747A04" w:rsidRDefault="001D1835" w:rsidP="001D1835">
      <w:pPr>
        <w:tabs>
          <w:tab w:val="right" w:pos="7938"/>
        </w:tabs>
        <w:spacing w:before="100"/>
        <w:ind w:firstLine="709"/>
        <w:jc w:val="both"/>
        <w:rPr>
          <w:rFonts w:ascii="Times New Roman" w:hAnsi="Times New Roman" w:cs="Times New Roman"/>
          <w:sz w:val="28"/>
          <w:szCs w:val="28"/>
        </w:rPr>
      </w:pPr>
      <w:r w:rsidRPr="00747A04">
        <w:rPr>
          <w:rFonts w:ascii="Times New Roman" w:hAnsi="Times New Roman" w:cs="Times New Roman"/>
          <w:sz w:val="28"/>
          <w:szCs w:val="28"/>
        </w:rPr>
        <w:t>- Thu phí, lệ phí khác (bao gồm cả số thu phí bảo vệ môi trường đối với hoạt động khai thác khoáng sản)</w:t>
      </w:r>
      <w:r w:rsidRPr="00747A04">
        <w:rPr>
          <w:rFonts w:ascii="Times New Roman" w:hAnsi="Times New Roman" w:cs="Times New Roman"/>
          <w:sz w:val="28"/>
          <w:szCs w:val="28"/>
        </w:rPr>
        <w:tab/>
      </w:r>
      <w:r w:rsidR="00337937">
        <w:rPr>
          <w:rFonts w:ascii="Times New Roman" w:hAnsi="Times New Roman" w:cs="Times New Roman"/>
          <w:sz w:val="28"/>
          <w:szCs w:val="28"/>
        </w:rPr>
        <w:t>730</w:t>
      </w:r>
      <w:r w:rsidR="00527D9D">
        <w:rPr>
          <w:rFonts w:ascii="Times New Roman" w:hAnsi="Times New Roman" w:cs="Times New Roman"/>
          <w:sz w:val="28"/>
          <w:szCs w:val="28"/>
        </w:rPr>
        <w:t>.000.000</w:t>
      </w:r>
      <w:r w:rsidRPr="00747A04">
        <w:rPr>
          <w:rFonts w:ascii="Times New Roman" w:hAnsi="Times New Roman" w:cs="Times New Roman"/>
          <w:sz w:val="28"/>
          <w:szCs w:val="28"/>
        </w:rPr>
        <w:t xml:space="preserve"> đồng.</w:t>
      </w:r>
    </w:p>
    <w:p w14:paraId="6EAC6AB7" w14:textId="2794259E" w:rsidR="001D1835" w:rsidRPr="00747A04" w:rsidRDefault="003C1EC0"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c)</w:t>
      </w:r>
      <w:r w:rsidR="001D1835" w:rsidRPr="00747A04">
        <w:rPr>
          <w:rFonts w:ascii="Times New Roman" w:hAnsi="Times New Roman" w:cs="Times New Roman"/>
          <w:sz w:val="28"/>
          <w:szCs w:val="28"/>
        </w:rPr>
        <w:t xml:space="preserve"> Thu tiền sử dụng đất: Dự toán thu tiền sử dụng đất năm 202</w:t>
      </w:r>
      <w:r w:rsidR="00CD4506">
        <w:rPr>
          <w:rFonts w:ascii="Times New Roman" w:hAnsi="Times New Roman" w:cs="Times New Roman"/>
          <w:sz w:val="28"/>
          <w:szCs w:val="28"/>
        </w:rPr>
        <w:t>5</w:t>
      </w:r>
      <w:r w:rsidR="00AA1EAF">
        <w:rPr>
          <w:rFonts w:ascii="Times New Roman" w:hAnsi="Times New Roman" w:cs="Times New Roman"/>
          <w:sz w:val="28"/>
          <w:szCs w:val="28"/>
        </w:rPr>
        <w:t xml:space="preserve"> </w:t>
      </w:r>
      <w:r w:rsidR="001D1835" w:rsidRPr="00747A04">
        <w:rPr>
          <w:rFonts w:ascii="Times New Roman" w:hAnsi="Times New Roman" w:cs="Times New Roman"/>
          <w:sz w:val="28"/>
          <w:szCs w:val="28"/>
        </w:rPr>
        <w:t xml:space="preserve">là </w:t>
      </w:r>
      <w:r w:rsidR="00CD4506">
        <w:rPr>
          <w:rFonts w:ascii="Times New Roman" w:hAnsi="Times New Roman" w:cs="Times New Roman"/>
          <w:sz w:val="28"/>
          <w:szCs w:val="28"/>
        </w:rPr>
        <w:t>1</w:t>
      </w:r>
      <w:r w:rsidR="001D1835" w:rsidRPr="00747A04">
        <w:rPr>
          <w:rFonts w:ascii="Times New Roman" w:hAnsi="Times New Roman" w:cs="Times New Roman"/>
          <w:sz w:val="28"/>
          <w:szCs w:val="28"/>
        </w:rPr>
        <w:t>.000</w:t>
      </w:r>
      <w:r w:rsidR="00527D9D">
        <w:rPr>
          <w:rFonts w:ascii="Times New Roman" w:hAnsi="Times New Roman" w:cs="Times New Roman"/>
          <w:sz w:val="28"/>
          <w:szCs w:val="28"/>
        </w:rPr>
        <w:t>.000.000</w:t>
      </w:r>
      <w:r w:rsidR="001D1835" w:rsidRPr="00747A04">
        <w:rPr>
          <w:rFonts w:ascii="Times New Roman" w:hAnsi="Times New Roman" w:cs="Times New Roman"/>
          <w:sz w:val="28"/>
          <w:szCs w:val="28"/>
        </w:rPr>
        <w:t xml:space="preserve"> đồng, </w:t>
      </w:r>
      <w:r w:rsidR="00000245">
        <w:rPr>
          <w:rFonts w:ascii="Times New Roman" w:hAnsi="Times New Roman" w:cs="Times New Roman"/>
          <w:sz w:val="28"/>
          <w:szCs w:val="28"/>
        </w:rPr>
        <w:t>bằng</w:t>
      </w:r>
      <w:r w:rsidR="00AA1EAF">
        <w:rPr>
          <w:rFonts w:ascii="Times New Roman" w:hAnsi="Times New Roman" w:cs="Times New Roman"/>
          <w:sz w:val="28"/>
          <w:szCs w:val="28"/>
        </w:rPr>
        <w:t xml:space="preserve"> với mức</w:t>
      </w:r>
      <w:r w:rsidR="00AA1EAF" w:rsidRPr="00747A04">
        <w:rPr>
          <w:rFonts w:ascii="Times New Roman" w:hAnsi="Times New Roman" w:cs="Times New Roman"/>
          <w:sz w:val="28"/>
          <w:szCs w:val="28"/>
        </w:rPr>
        <w:t xml:space="preserve"> Tỉnh giao</w:t>
      </w:r>
      <w:r w:rsidR="001D1835" w:rsidRPr="00747A04">
        <w:rPr>
          <w:rFonts w:ascii="Times New Roman" w:hAnsi="Times New Roman" w:cs="Times New Roman"/>
          <w:sz w:val="28"/>
          <w:szCs w:val="28"/>
        </w:rPr>
        <w:t>.</w:t>
      </w:r>
    </w:p>
    <w:p w14:paraId="6786D880" w14:textId="7367DAE2" w:rsidR="001D1835" w:rsidRDefault="003C1EC0"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d)</w:t>
      </w:r>
      <w:r w:rsidR="001D1835" w:rsidRPr="00747A04">
        <w:rPr>
          <w:rFonts w:ascii="Times New Roman" w:hAnsi="Times New Roman" w:cs="Times New Roman"/>
          <w:sz w:val="28"/>
          <w:szCs w:val="28"/>
        </w:rPr>
        <w:t xml:space="preserve"> Các khoản thu khác: Dự toán thu khác năm 202</w:t>
      </w:r>
      <w:r w:rsidR="00D7071B">
        <w:rPr>
          <w:rFonts w:ascii="Times New Roman" w:hAnsi="Times New Roman" w:cs="Times New Roman"/>
          <w:sz w:val="28"/>
          <w:szCs w:val="28"/>
        </w:rPr>
        <w:t>5</w:t>
      </w:r>
      <w:r w:rsidR="001D1835" w:rsidRPr="00747A04">
        <w:rPr>
          <w:rFonts w:ascii="Times New Roman" w:hAnsi="Times New Roman" w:cs="Times New Roman"/>
          <w:sz w:val="28"/>
          <w:szCs w:val="28"/>
        </w:rPr>
        <w:t xml:space="preserve"> là </w:t>
      </w:r>
      <w:r w:rsidR="00B86967">
        <w:rPr>
          <w:rFonts w:ascii="Times New Roman" w:hAnsi="Times New Roman" w:cs="Times New Roman"/>
          <w:sz w:val="28"/>
          <w:szCs w:val="28"/>
        </w:rPr>
        <w:t>11</w:t>
      </w:r>
      <w:r w:rsidR="001D1835" w:rsidRPr="00747A04">
        <w:rPr>
          <w:rFonts w:ascii="Times New Roman" w:hAnsi="Times New Roman" w:cs="Times New Roman"/>
          <w:sz w:val="28"/>
          <w:szCs w:val="28"/>
        </w:rPr>
        <w:t>.</w:t>
      </w:r>
      <w:r w:rsidR="00B86967">
        <w:rPr>
          <w:rFonts w:ascii="Times New Roman" w:hAnsi="Times New Roman" w:cs="Times New Roman"/>
          <w:sz w:val="28"/>
          <w:szCs w:val="28"/>
        </w:rPr>
        <w:t>350</w:t>
      </w:r>
      <w:r w:rsidR="00E91DBB">
        <w:rPr>
          <w:rFonts w:ascii="Times New Roman" w:hAnsi="Times New Roman" w:cs="Times New Roman"/>
          <w:sz w:val="28"/>
          <w:szCs w:val="28"/>
        </w:rPr>
        <w:t>.000.000</w:t>
      </w:r>
      <w:r w:rsidR="001D1835" w:rsidRPr="00747A04">
        <w:rPr>
          <w:rFonts w:ascii="Times New Roman" w:hAnsi="Times New Roman" w:cs="Times New Roman"/>
          <w:sz w:val="28"/>
          <w:szCs w:val="28"/>
        </w:rPr>
        <w:t xml:space="preserve"> đồng, </w:t>
      </w:r>
      <w:r w:rsidR="00B86967">
        <w:rPr>
          <w:rFonts w:ascii="Times New Roman" w:hAnsi="Times New Roman" w:cs="Times New Roman"/>
          <w:sz w:val="28"/>
          <w:szCs w:val="28"/>
        </w:rPr>
        <w:t>bằng</w:t>
      </w:r>
      <w:r w:rsidR="00105E21">
        <w:rPr>
          <w:rFonts w:ascii="Times New Roman" w:hAnsi="Times New Roman" w:cs="Times New Roman"/>
          <w:sz w:val="28"/>
          <w:szCs w:val="28"/>
        </w:rPr>
        <w:t xml:space="preserve"> với mức</w:t>
      </w:r>
      <w:r w:rsidR="00105E21" w:rsidRPr="00747A04">
        <w:rPr>
          <w:rFonts w:ascii="Times New Roman" w:hAnsi="Times New Roman" w:cs="Times New Roman"/>
          <w:sz w:val="28"/>
          <w:szCs w:val="28"/>
        </w:rPr>
        <w:t xml:space="preserve"> Tỉnh giao.</w:t>
      </w:r>
    </w:p>
    <w:p w14:paraId="3B2CA79A" w14:textId="77777777" w:rsidR="001D1835" w:rsidRPr="004F5C73" w:rsidRDefault="003C1EC0" w:rsidP="001D1835">
      <w:pPr>
        <w:spacing w:before="100"/>
        <w:ind w:firstLine="709"/>
        <w:jc w:val="both"/>
        <w:rPr>
          <w:rFonts w:ascii="Times New Roman" w:hAnsi="Times New Roman" w:cs="Times New Roman"/>
          <w:b/>
          <w:sz w:val="28"/>
          <w:szCs w:val="28"/>
        </w:rPr>
      </w:pPr>
      <w:r>
        <w:rPr>
          <w:rFonts w:ascii="Times New Roman" w:hAnsi="Times New Roman" w:cs="Times New Roman"/>
          <w:b/>
          <w:sz w:val="28"/>
          <w:szCs w:val="28"/>
        </w:rPr>
        <w:t>2.</w:t>
      </w:r>
      <w:r w:rsidR="001D1835" w:rsidRPr="004F5C73">
        <w:rPr>
          <w:rFonts w:ascii="Times New Roman" w:hAnsi="Times New Roman" w:cs="Times New Roman"/>
          <w:b/>
          <w:sz w:val="28"/>
          <w:szCs w:val="28"/>
        </w:rPr>
        <w:t xml:space="preserve"> </w:t>
      </w:r>
      <w:r>
        <w:rPr>
          <w:rFonts w:ascii="Times New Roman" w:hAnsi="Times New Roman" w:cs="Times New Roman"/>
          <w:b/>
          <w:sz w:val="28"/>
          <w:szCs w:val="28"/>
        </w:rPr>
        <w:t>Dự toán t</w:t>
      </w:r>
      <w:r w:rsidR="001D1835" w:rsidRPr="004F5C73">
        <w:rPr>
          <w:rFonts w:ascii="Times New Roman" w:hAnsi="Times New Roman" w:cs="Times New Roman"/>
          <w:b/>
          <w:sz w:val="28"/>
          <w:szCs w:val="28"/>
        </w:rPr>
        <w:t>hu ngân sách địa phương</w:t>
      </w:r>
    </w:p>
    <w:p w14:paraId="3B269783" w14:textId="645AEBA7" w:rsidR="001D1835" w:rsidRPr="004F5C73" w:rsidRDefault="004723D9" w:rsidP="001D1835">
      <w:pPr>
        <w:spacing w:before="100"/>
        <w:ind w:firstLine="709"/>
        <w:jc w:val="both"/>
        <w:rPr>
          <w:rFonts w:ascii="Times New Roman" w:hAnsi="Times New Roman" w:cs="Times New Roman"/>
          <w:sz w:val="28"/>
          <w:szCs w:val="28"/>
        </w:rPr>
      </w:pPr>
      <w:r w:rsidRPr="004F5C73">
        <w:rPr>
          <w:rFonts w:ascii="Times New Roman" w:hAnsi="Times New Roman" w:cs="Times New Roman"/>
          <w:sz w:val="28"/>
          <w:szCs w:val="28"/>
        </w:rPr>
        <w:t>Dự toán thu ngân sách địa phương (</w:t>
      </w:r>
      <w:r>
        <w:rPr>
          <w:rFonts w:ascii="Times New Roman" w:hAnsi="Times New Roman" w:cs="Times New Roman"/>
          <w:sz w:val="28"/>
          <w:szCs w:val="28"/>
        </w:rPr>
        <w:t>gồm</w:t>
      </w:r>
      <w:r w:rsidRPr="004F5C73">
        <w:rPr>
          <w:rFonts w:ascii="Times New Roman" w:hAnsi="Times New Roman" w:cs="Times New Roman"/>
          <w:sz w:val="28"/>
          <w:szCs w:val="28"/>
        </w:rPr>
        <w:t xml:space="preserve"> thu ngân sách cấp huyện và thu ngân sách cấp xã) năm 202</w:t>
      </w:r>
      <w:r w:rsidR="00AA3B86">
        <w:rPr>
          <w:rFonts w:ascii="Times New Roman" w:hAnsi="Times New Roman" w:cs="Times New Roman"/>
          <w:sz w:val="28"/>
          <w:szCs w:val="28"/>
        </w:rPr>
        <w:t>5</w:t>
      </w:r>
      <w:r w:rsidRPr="004F5C73">
        <w:rPr>
          <w:rFonts w:ascii="Times New Roman" w:hAnsi="Times New Roman" w:cs="Times New Roman"/>
          <w:sz w:val="28"/>
          <w:szCs w:val="28"/>
        </w:rPr>
        <w:t xml:space="preserve"> là </w:t>
      </w:r>
      <w:r w:rsidR="00DB288B">
        <w:rPr>
          <w:rFonts w:ascii="Times New Roman" w:hAnsi="Times New Roman" w:cs="Times New Roman"/>
          <w:b/>
          <w:sz w:val="28"/>
          <w:szCs w:val="28"/>
        </w:rPr>
        <w:t>816</w:t>
      </w:r>
      <w:r w:rsidR="00DB288B" w:rsidRPr="00056D01">
        <w:rPr>
          <w:rFonts w:ascii="Times New Roman" w:hAnsi="Times New Roman" w:cs="Times New Roman"/>
          <w:b/>
          <w:sz w:val="28"/>
          <w:szCs w:val="28"/>
        </w:rPr>
        <w:t>.</w:t>
      </w:r>
      <w:r w:rsidR="00DB288B">
        <w:rPr>
          <w:rFonts w:ascii="Times New Roman" w:hAnsi="Times New Roman" w:cs="Times New Roman"/>
          <w:b/>
          <w:sz w:val="28"/>
          <w:szCs w:val="28"/>
        </w:rPr>
        <w:t>477</w:t>
      </w:r>
      <w:r w:rsidR="000D6988" w:rsidRPr="00056D01">
        <w:rPr>
          <w:rFonts w:ascii="Times New Roman" w:hAnsi="Times New Roman" w:cs="Times New Roman"/>
          <w:b/>
          <w:sz w:val="28"/>
          <w:szCs w:val="28"/>
        </w:rPr>
        <w:t xml:space="preserve"> triệu đồng</w:t>
      </w:r>
      <w:r w:rsidRPr="004F5C73">
        <w:rPr>
          <w:rFonts w:ascii="Times New Roman" w:hAnsi="Times New Roman" w:cs="Times New Roman"/>
          <w:sz w:val="28"/>
          <w:szCs w:val="28"/>
        </w:rPr>
        <w:t>, trong đó:</w:t>
      </w:r>
    </w:p>
    <w:p w14:paraId="528F4AE4" w14:textId="77777777" w:rsidR="001D1835" w:rsidRPr="004F5C73" w:rsidRDefault="003C1EC0"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a)</w:t>
      </w:r>
      <w:r w:rsidR="001D1835" w:rsidRPr="004F5C73">
        <w:rPr>
          <w:rFonts w:ascii="Times New Roman" w:hAnsi="Times New Roman" w:cs="Times New Roman"/>
          <w:sz w:val="28"/>
          <w:szCs w:val="28"/>
        </w:rPr>
        <w:t xml:space="preserve"> Thu nội địa</w:t>
      </w:r>
    </w:p>
    <w:p w14:paraId="49F39026" w14:textId="77777777" w:rsidR="005D0965" w:rsidRPr="00640A9C" w:rsidRDefault="005D0965" w:rsidP="005D0965">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Các khoản thu có mục tiêu</w:t>
      </w:r>
      <w:r w:rsidRPr="00640A9C">
        <w:rPr>
          <w:rFonts w:ascii="Times New Roman" w:hAnsi="Times New Roman" w:cs="Times New Roman"/>
          <w:sz w:val="28"/>
          <w:szCs w:val="28"/>
        </w:rPr>
        <w:tab/>
      </w:r>
      <w:r>
        <w:rPr>
          <w:rFonts w:ascii="Times New Roman" w:hAnsi="Times New Roman" w:cs="Times New Roman"/>
          <w:sz w:val="28"/>
          <w:szCs w:val="28"/>
        </w:rPr>
        <w:t>1</w:t>
      </w:r>
      <w:r w:rsidRPr="00640A9C">
        <w:rPr>
          <w:rFonts w:ascii="Times New Roman" w:hAnsi="Times New Roman" w:cs="Times New Roman"/>
          <w:sz w:val="28"/>
          <w:szCs w:val="28"/>
        </w:rPr>
        <w:t>.</w:t>
      </w:r>
      <w:r>
        <w:rPr>
          <w:rFonts w:ascii="Times New Roman" w:hAnsi="Times New Roman" w:cs="Times New Roman"/>
          <w:sz w:val="28"/>
          <w:szCs w:val="28"/>
        </w:rPr>
        <w:t>100</w:t>
      </w:r>
      <w:r w:rsidRPr="00640A9C">
        <w:rPr>
          <w:rFonts w:ascii="Times New Roman" w:hAnsi="Times New Roman" w:cs="Times New Roman"/>
          <w:sz w:val="28"/>
          <w:szCs w:val="28"/>
        </w:rPr>
        <w:t xml:space="preserve"> triệu đồng.</w:t>
      </w:r>
    </w:p>
    <w:p w14:paraId="39875F6E" w14:textId="1FEDDE32" w:rsidR="001B0985" w:rsidRPr="00640A9C" w:rsidRDefault="005D0965" w:rsidP="005D0965">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Các khoản thu cân đối chi NSĐP</w:t>
      </w:r>
      <w:r w:rsidRPr="00640A9C">
        <w:rPr>
          <w:rFonts w:ascii="Times New Roman" w:hAnsi="Times New Roman" w:cs="Times New Roman"/>
          <w:sz w:val="28"/>
          <w:szCs w:val="28"/>
        </w:rPr>
        <w:tab/>
      </w:r>
      <w:r>
        <w:rPr>
          <w:rFonts w:ascii="Times New Roman" w:hAnsi="Times New Roman" w:cs="Times New Roman"/>
          <w:sz w:val="28"/>
          <w:szCs w:val="28"/>
        </w:rPr>
        <w:t>79</w:t>
      </w:r>
      <w:r w:rsidRPr="00640A9C">
        <w:rPr>
          <w:rFonts w:ascii="Times New Roman" w:hAnsi="Times New Roman" w:cs="Times New Roman"/>
          <w:sz w:val="28"/>
          <w:szCs w:val="28"/>
        </w:rPr>
        <w:t>.</w:t>
      </w:r>
      <w:r>
        <w:rPr>
          <w:rFonts w:ascii="Times New Roman" w:hAnsi="Times New Roman" w:cs="Times New Roman"/>
          <w:sz w:val="28"/>
          <w:szCs w:val="28"/>
        </w:rPr>
        <w:t>885</w:t>
      </w:r>
      <w:r w:rsidRPr="00640A9C">
        <w:rPr>
          <w:rFonts w:ascii="Times New Roman" w:hAnsi="Times New Roman" w:cs="Times New Roman"/>
          <w:sz w:val="28"/>
          <w:szCs w:val="28"/>
        </w:rPr>
        <w:t xml:space="preserve"> triệu đồng.</w:t>
      </w:r>
    </w:p>
    <w:p w14:paraId="57419C85" w14:textId="77777777" w:rsidR="001D1835" w:rsidRPr="004F5C73" w:rsidRDefault="00DF53B8"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b)</w:t>
      </w:r>
      <w:r w:rsidR="001D1835" w:rsidRPr="004F5C73">
        <w:rPr>
          <w:rFonts w:ascii="Times New Roman" w:hAnsi="Times New Roman" w:cs="Times New Roman"/>
          <w:sz w:val="28"/>
          <w:szCs w:val="28"/>
        </w:rPr>
        <w:t xml:space="preserve"> Thu bổ sung từ ngân sách cấp trên</w:t>
      </w:r>
    </w:p>
    <w:p w14:paraId="0C9230DB" w14:textId="77777777" w:rsidR="00496298" w:rsidRPr="00640A9C" w:rsidRDefault="00496298" w:rsidP="00496298">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Bổ sung cân đối</w:t>
      </w:r>
      <w:r w:rsidRPr="00640A9C">
        <w:rPr>
          <w:rFonts w:ascii="Times New Roman" w:hAnsi="Times New Roman" w:cs="Times New Roman"/>
          <w:sz w:val="28"/>
          <w:szCs w:val="28"/>
        </w:rPr>
        <w:tab/>
      </w:r>
      <w:r>
        <w:rPr>
          <w:rFonts w:ascii="Times New Roman" w:hAnsi="Times New Roman" w:cs="Times New Roman"/>
          <w:sz w:val="28"/>
          <w:szCs w:val="28"/>
        </w:rPr>
        <w:t>341</w:t>
      </w:r>
      <w:r w:rsidRPr="00640A9C">
        <w:rPr>
          <w:rFonts w:ascii="Times New Roman" w:hAnsi="Times New Roman" w:cs="Times New Roman"/>
          <w:sz w:val="28"/>
          <w:szCs w:val="28"/>
        </w:rPr>
        <w:t>.</w:t>
      </w:r>
      <w:r>
        <w:rPr>
          <w:rFonts w:ascii="Times New Roman" w:hAnsi="Times New Roman" w:cs="Times New Roman"/>
          <w:sz w:val="28"/>
          <w:szCs w:val="28"/>
        </w:rPr>
        <w:t>265</w:t>
      </w:r>
      <w:r w:rsidRPr="00640A9C">
        <w:rPr>
          <w:rFonts w:ascii="Times New Roman" w:hAnsi="Times New Roman" w:cs="Times New Roman"/>
          <w:sz w:val="28"/>
          <w:szCs w:val="28"/>
        </w:rPr>
        <w:t xml:space="preserve"> triệu đồng.</w:t>
      </w:r>
    </w:p>
    <w:p w14:paraId="5F68F03D" w14:textId="77777777" w:rsidR="00496298" w:rsidRDefault="00496298" w:rsidP="00496298">
      <w:pPr>
        <w:tabs>
          <w:tab w:val="right" w:pos="7938"/>
        </w:tabs>
        <w:spacing w:before="120"/>
        <w:ind w:firstLine="709"/>
        <w:jc w:val="both"/>
        <w:rPr>
          <w:rFonts w:ascii="Times New Roman" w:hAnsi="Times New Roman" w:cs="Times New Roman"/>
          <w:sz w:val="28"/>
          <w:szCs w:val="28"/>
        </w:rPr>
      </w:pPr>
      <w:r w:rsidRPr="00640A9C">
        <w:rPr>
          <w:rFonts w:ascii="Times New Roman" w:hAnsi="Times New Roman" w:cs="Times New Roman"/>
          <w:sz w:val="28"/>
          <w:szCs w:val="28"/>
        </w:rPr>
        <w:t>- Bổ sung có mục tiêu</w:t>
      </w:r>
      <w:r w:rsidRPr="00640A9C">
        <w:rPr>
          <w:rFonts w:ascii="Times New Roman" w:hAnsi="Times New Roman" w:cs="Times New Roman"/>
          <w:sz w:val="28"/>
          <w:szCs w:val="28"/>
        </w:rPr>
        <w:tab/>
      </w:r>
      <w:r>
        <w:rPr>
          <w:rFonts w:ascii="Times New Roman" w:hAnsi="Times New Roman" w:cs="Times New Roman"/>
          <w:sz w:val="28"/>
          <w:szCs w:val="28"/>
        </w:rPr>
        <w:t>394</w:t>
      </w:r>
      <w:r w:rsidRPr="00640A9C">
        <w:rPr>
          <w:rFonts w:ascii="Times New Roman" w:hAnsi="Times New Roman" w:cs="Times New Roman"/>
          <w:sz w:val="28"/>
          <w:szCs w:val="28"/>
        </w:rPr>
        <w:t>.</w:t>
      </w:r>
      <w:r>
        <w:rPr>
          <w:rFonts w:ascii="Times New Roman" w:hAnsi="Times New Roman" w:cs="Times New Roman"/>
          <w:sz w:val="28"/>
          <w:szCs w:val="28"/>
        </w:rPr>
        <w:t>227</w:t>
      </w:r>
      <w:r w:rsidRPr="00640A9C">
        <w:rPr>
          <w:rFonts w:ascii="Times New Roman" w:hAnsi="Times New Roman" w:cs="Times New Roman"/>
          <w:sz w:val="28"/>
          <w:szCs w:val="28"/>
        </w:rPr>
        <w:t xml:space="preserve"> triệu đồng.</w:t>
      </w:r>
    </w:p>
    <w:p w14:paraId="36B64134" w14:textId="77777777" w:rsidR="00343F75" w:rsidRDefault="00343F75" w:rsidP="001D1835">
      <w:pPr>
        <w:spacing w:before="100"/>
        <w:ind w:firstLine="709"/>
        <w:jc w:val="both"/>
        <w:rPr>
          <w:rFonts w:ascii="Times New Roman" w:hAnsi="Times New Roman" w:cs="Times New Roman"/>
          <w:b/>
          <w:sz w:val="28"/>
          <w:szCs w:val="28"/>
        </w:rPr>
      </w:pPr>
      <w:r>
        <w:rPr>
          <w:rFonts w:ascii="Times New Roman" w:hAnsi="Times New Roman" w:cs="Times New Roman"/>
          <w:b/>
          <w:sz w:val="28"/>
          <w:szCs w:val="28"/>
        </w:rPr>
        <w:t xml:space="preserve">Điều 2. </w:t>
      </w:r>
      <w:r w:rsidR="00BA6FD8" w:rsidRPr="00F7165A">
        <w:rPr>
          <w:rFonts w:ascii="Times New Roman" w:hAnsi="Times New Roman" w:cs="Times New Roman"/>
          <w:sz w:val="28"/>
          <w:szCs w:val="28"/>
        </w:rPr>
        <w:t>Nguyên tắc phân bổ và dự toán chi ngân sách địa phương</w:t>
      </w:r>
    </w:p>
    <w:p w14:paraId="08F03046" w14:textId="5F12451A" w:rsidR="001D1835" w:rsidRPr="00F7165A" w:rsidRDefault="001D1835" w:rsidP="001D1835">
      <w:pPr>
        <w:spacing w:before="100"/>
        <w:ind w:firstLine="709"/>
        <w:jc w:val="both"/>
        <w:rPr>
          <w:rFonts w:ascii="Times New Roman" w:hAnsi="Times New Roman" w:cs="Times New Roman"/>
          <w:b/>
          <w:sz w:val="28"/>
          <w:szCs w:val="28"/>
        </w:rPr>
      </w:pPr>
      <w:r w:rsidRPr="00F7165A">
        <w:rPr>
          <w:rFonts w:ascii="Times New Roman" w:hAnsi="Times New Roman" w:cs="Times New Roman"/>
          <w:b/>
          <w:sz w:val="28"/>
          <w:szCs w:val="28"/>
        </w:rPr>
        <w:t>1. Phương án phân bổ dự toán chi NSĐP năm 202</w:t>
      </w:r>
      <w:r w:rsidR="00184939">
        <w:rPr>
          <w:rFonts w:ascii="Times New Roman" w:hAnsi="Times New Roman" w:cs="Times New Roman"/>
          <w:b/>
          <w:sz w:val="28"/>
          <w:szCs w:val="28"/>
        </w:rPr>
        <w:t>5</w:t>
      </w:r>
    </w:p>
    <w:p w14:paraId="26DC4389" w14:textId="77777777" w:rsidR="005E2982" w:rsidRPr="00792970" w:rsidRDefault="005E2982" w:rsidP="005E298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a) Phân bổ nguồn thu tiền sử dụng đất</w:t>
      </w:r>
    </w:p>
    <w:p w14:paraId="6B17953D" w14:textId="77777777" w:rsidR="005E2982" w:rsidRPr="00792970" w:rsidRDefault="005E2982" w:rsidP="005E298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Nguồn thu tiền sử dụng đất được phân bổ sử dụng phù hợp với tiến độ thu và theo nguyên tắc sau:</w:t>
      </w:r>
    </w:p>
    <w:p w14:paraId="02C54764" w14:textId="77777777" w:rsidR="005E2982" w:rsidRPr="00792970" w:rsidRDefault="005E2982" w:rsidP="005E298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xml:space="preserve">- </w:t>
      </w:r>
      <w:r>
        <w:rPr>
          <w:rFonts w:ascii="Times New Roman" w:hAnsi="Times New Roman" w:cs="Times New Roman"/>
          <w:sz w:val="28"/>
          <w:szCs w:val="28"/>
        </w:rPr>
        <w:t>Tiếp tục b</w:t>
      </w:r>
      <w:r w:rsidRPr="00792970">
        <w:rPr>
          <w:rFonts w:ascii="Times New Roman" w:hAnsi="Times New Roman" w:cs="Times New Roman"/>
          <w:sz w:val="28"/>
          <w:szCs w:val="28"/>
        </w:rPr>
        <w:t xml:space="preserve">ố trí cho nhiệm vụ đo đạc, cấp giấy CNQSD đất </w:t>
      </w:r>
      <w:r>
        <w:rPr>
          <w:rFonts w:ascii="Times New Roman" w:hAnsi="Times New Roman" w:cs="Times New Roman"/>
          <w:sz w:val="28"/>
          <w:szCs w:val="28"/>
        </w:rPr>
        <w:t>2</w:t>
      </w:r>
      <w:r w:rsidRPr="00792970">
        <w:rPr>
          <w:rFonts w:ascii="Times New Roman" w:hAnsi="Times New Roman" w:cs="Times New Roman"/>
          <w:sz w:val="28"/>
          <w:szCs w:val="28"/>
        </w:rPr>
        <w:t>0%.</w:t>
      </w:r>
    </w:p>
    <w:p w14:paraId="08B9C9CB" w14:textId="65506F1D" w:rsidR="00C06798" w:rsidRPr="00792970" w:rsidRDefault="005E2982" w:rsidP="005E298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lastRenderedPageBreak/>
        <w:t>- Phần còn lại bố trí đối ứng thực hiện các chương trình MTQG xây dựng nông thôn mới</w:t>
      </w:r>
      <w:r>
        <w:rPr>
          <w:rFonts w:ascii="Times New Roman" w:hAnsi="Times New Roman" w:cs="Times New Roman"/>
          <w:sz w:val="28"/>
          <w:szCs w:val="28"/>
        </w:rPr>
        <w:t xml:space="preserve"> và các Chương trình, dự án khác.</w:t>
      </w:r>
    </w:p>
    <w:p w14:paraId="58CE7A13" w14:textId="53FD296E" w:rsidR="001D1835" w:rsidRPr="005511AB" w:rsidRDefault="00F7165A" w:rsidP="00C10783">
      <w:pPr>
        <w:spacing w:before="100"/>
        <w:ind w:firstLine="709"/>
        <w:jc w:val="both"/>
        <w:rPr>
          <w:rFonts w:ascii="Times New Roman" w:hAnsi="Times New Roman" w:cs="Times New Roman"/>
          <w:sz w:val="28"/>
          <w:szCs w:val="28"/>
        </w:rPr>
      </w:pPr>
      <w:r>
        <w:rPr>
          <w:rFonts w:ascii="Times New Roman" w:hAnsi="Times New Roman" w:cs="Times New Roman"/>
          <w:sz w:val="28"/>
          <w:szCs w:val="28"/>
        </w:rPr>
        <w:t>b)</w:t>
      </w:r>
      <w:r w:rsidR="001D1835" w:rsidRPr="005511AB">
        <w:rPr>
          <w:rFonts w:ascii="Times New Roman" w:hAnsi="Times New Roman" w:cs="Times New Roman"/>
          <w:sz w:val="28"/>
          <w:szCs w:val="28"/>
        </w:rPr>
        <w:t xml:space="preserve"> Phân bổ chi đầu tư phát triển</w:t>
      </w:r>
    </w:p>
    <w:p w14:paraId="60CE8E28" w14:textId="77777777" w:rsidR="009E751C" w:rsidRPr="005511AB" w:rsidRDefault="009E751C" w:rsidP="009E751C">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Đối với các nguồn vốn hỗ trợ có mục tiêu từ ngân sách Trung ương, hỗ trợ có mục tiêu từ ngân sách tỉnh: Thực hiện phân bổ theo đúng mục tiêu, danh mục và hạn mức kế hoạch vốn được phân bổ.</w:t>
      </w:r>
    </w:p>
    <w:p w14:paraId="62AD97B2" w14:textId="7AD5D1C9" w:rsidR="00F24332" w:rsidRPr="00792970" w:rsidRDefault="00F24332" w:rsidP="00F2433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xml:space="preserve">Đối với các nguồn vốn thuộc phân cấp quản lý của huyện (XDCB tập </w:t>
      </w:r>
      <w:proofErr w:type="gramStart"/>
      <w:r w:rsidRPr="00792970">
        <w:rPr>
          <w:rFonts w:ascii="Times New Roman" w:hAnsi="Times New Roman" w:cs="Times New Roman"/>
          <w:sz w:val="28"/>
          <w:szCs w:val="28"/>
        </w:rPr>
        <w:t>trung</w:t>
      </w:r>
      <w:r w:rsidR="00860DAF">
        <w:rPr>
          <w:rFonts w:ascii="Times New Roman" w:hAnsi="Times New Roman" w:cs="Times New Roman"/>
          <w:sz w:val="28"/>
          <w:szCs w:val="28"/>
        </w:rPr>
        <w:t>̣</w:t>
      </w:r>
      <w:r w:rsidR="00860DAF" w:rsidRPr="00860DAF">
        <w:rPr>
          <w:rFonts w:ascii="Times New Roman" w:hAnsi="Times New Roman" w:cs="Times New Roman"/>
          <w:sz w:val="28"/>
          <w:szCs w:val="28"/>
          <w:vertAlign w:val="superscript"/>
        </w:rPr>
        <w:t>(</w:t>
      </w:r>
      <w:proofErr w:type="gramEnd"/>
      <w:r>
        <w:rPr>
          <w:rStyle w:val="FootnoteReference"/>
          <w:rFonts w:ascii="Times New Roman" w:hAnsi="Times New Roman" w:cs="Times New Roman"/>
          <w:sz w:val="28"/>
          <w:szCs w:val="28"/>
        </w:rPr>
        <w:footnoteReference w:id="1"/>
      </w:r>
      <w:r w:rsidR="00860DAF" w:rsidRPr="00860DAF">
        <w:rPr>
          <w:rFonts w:ascii="Times New Roman" w:hAnsi="Times New Roman" w:cs="Times New Roman"/>
          <w:sz w:val="28"/>
          <w:szCs w:val="28"/>
          <w:vertAlign w:val="superscript"/>
        </w:rPr>
        <w:t>)</w:t>
      </w:r>
      <w:r w:rsidRPr="00792970">
        <w:rPr>
          <w:rFonts w:ascii="Times New Roman" w:hAnsi="Times New Roman" w:cs="Times New Roman"/>
          <w:sz w:val="28"/>
          <w:szCs w:val="28"/>
        </w:rPr>
        <w:t>, tiền sử dụng đất, các khoản giảm chi thường xuyên để bố trí cho đầu tư phát triển</w:t>
      </w:r>
      <w:r>
        <w:rPr>
          <w:rFonts w:ascii="Times New Roman" w:hAnsi="Times New Roman" w:cs="Times New Roman"/>
          <w:sz w:val="28"/>
          <w:szCs w:val="28"/>
        </w:rPr>
        <w:t xml:space="preserve">, </w:t>
      </w:r>
      <w:r w:rsidRPr="00792970">
        <w:rPr>
          <w:rFonts w:ascii="Times New Roman" w:hAnsi="Times New Roman" w:cs="Times New Roman"/>
          <w:sz w:val="28"/>
          <w:szCs w:val="28"/>
        </w:rPr>
        <w:t xml:space="preserve">…), dự kiến tổng nguồn </w:t>
      </w:r>
      <w:r>
        <w:rPr>
          <w:rFonts w:ascii="Times New Roman" w:hAnsi="Times New Roman" w:cs="Times New Roman"/>
          <w:sz w:val="28"/>
          <w:szCs w:val="28"/>
        </w:rPr>
        <w:t>52</w:t>
      </w:r>
      <w:r w:rsidRPr="00792970">
        <w:rPr>
          <w:rFonts w:ascii="Times New Roman" w:hAnsi="Times New Roman" w:cs="Times New Roman"/>
          <w:sz w:val="28"/>
          <w:szCs w:val="28"/>
        </w:rPr>
        <w:t>.</w:t>
      </w:r>
      <w:r>
        <w:rPr>
          <w:rFonts w:ascii="Times New Roman" w:hAnsi="Times New Roman" w:cs="Times New Roman"/>
          <w:sz w:val="28"/>
          <w:szCs w:val="28"/>
        </w:rPr>
        <w:t>718</w:t>
      </w:r>
      <w:r w:rsidRPr="00792970">
        <w:rPr>
          <w:rFonts w:ascii="Times New Roman" w:hAnsi="Times New Roman" w:cs="Times New Roman"/>
          <w:sz w:val="28"/>
          <w:szCs w:val="28"/>
        </w:rPr>
        <w:t xml:space="preserve"> triệu đồng, ưu tiên sử dụng để đối ứng thực hiện các dự án thuộc Chương trình MTQG, đối ứng các dự án do NSTW, ngân sách tỉnh hỗ trợ, đối ứng các chương trình, dự án theo Nghị quyết của HĐND tỉnh, thanh toán nợ KLHT các dự án do ngân sách huyện đầu tư. Phần còn lại bố trí để thực hiện các dự án mới, thật sự cần thiết. Việc phân bổ vốn tuân thủ nguyên tắc sau:</w:t>
      </w:r>
    </w:p>
    <w:p w14:paraId="38A17C2E" w14:textId="77777777" w:rsidR="00F24332" w:rsidRPr="00792970" w:rsidRDefault="00F24332" w:rsidP="00F2433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Đối với các dự án hoàn thành, đã được cấp thẩm quyền phê duyệt quyết toán: Bố trí đủ 100% phần vốn thuộc trách nhiệm của ngân sách huyện.</w:t>
      </w:r>
    </w:p>
    <w:p w14:paraId="2625B57F" w14:textId="77777777" w:rsidR="00F24332" w:rsidRPr="00792970" w:rsidRDefault="00F24332" w:rsidP="00F2433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xml:space="preserve">- Đối với các dự án chuyển tiếp thuộc: Bố trí vốn để đảm bảo tổng vốn bố trí cho dự án không thấp hơn </w:t>
      </w:r>
      <w:r>
        <w:rPr>
          <w:rFonts w:ascii="Times New Roman" w:hAnsi="Times New Roman" w:cs="Times New Roman"/>
          <w:sz w:val="28"/>
          <w:szCs w:val="28"/>
        </w:rPr>
        <w:t>7</w:t>
      </w:r>
      <w:r w:rsidRPr="00792970">
        <w:rPr>
          <w:rFonts w:ascii="Times New Roman" w:hAnsi="Times New Roman" w:cs="Times New Roman"/>
          <w:sz w:val="28"/>
          <w:szCs w:val="28"/>
        </w:rPr>
        <w:t>0% TMĐT được cấp thẩm quyền phê duyệt.</w:t>
      </w:r>
    </w:p>
    <w:p w14:paraId="0FB0993D" w14:textId="77777777" w:rsidR="00F24332" w:rsidRPr="00792970" w:rsidRDefault="00F24332" w:rsidP="00F2433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xml:space="preserve">- Đối với các dự án chuyển tiếp khác: Bố trí vốn tùy theo khả năng, nhưng phải tuân thủ quy định của Luật Đầu tư công </w:t>
      </w:r>
      <w:r w:rsidRPr="00F00645">
        <w:rPr>
          <w:rFonts w:ascii="Times New Roman" w:hAnsi="Times New Roman" w:cs="Times New Roman"/>
          <w:sz w:val="28"/>
          <w:szCs w:val="28"/>
          <w:vertAlign w:val="superscript"/>
        </w:rPr>
        <w:t>(</w:t>
      </w:r>
      <w:r>
        <w:rPr>
          <w:rStyle w:val="FootnoteReference"/>
          <w:rFonts w:ascii="Times New Roman" w:hAnsi="Times New Roman" w:cs="Times New Roman"/>
          <w:sz w:val="28"/>
          <w:szCs w:val="28"/>
        </w:rPr>
        <w:footnoteReference w:id="2"/>
      </w:r>
      <w:r w:rsidRPr="00F00645">
        <w:rPr>
          <w:rFonts w:ascii="Times New Roman" w:hAnsi="Times New Roman" w:cs="Times New Roman"/>
          <w:sz w:val="28"/>
          <w:szCs w:val="28"/>
          <w:vertAlign w:val="superscript"/>
        </w:rPr>
        <w:t>)</w:t>
      </w:r>
      <w:r w:rsidRPr="00792970">
        <w:rPr>
          <w:rFonts w:ascii="Times New Roman" w:hAnsi="Times New Roman" w:cs="Times New Roman"/>
          <w:sz w:val="28"/>
          <w:szCs w:val="28"/>
        </w:rPr>
        <w:t>.</w:t>
      </w:r>
    </w:p>
    <w:p w14:paraId="04F3734F" w14:textId="77777777" w:rsidR="00F24332" w:rsidRPr="00792970" w:rsidRDefault="00F24332" w:rsidP="00F2433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Bố trí thực hiện Đề án hỗ trợ các xã làm BTNT theo Nghị quyết số 55/NQ-HĐND ngày 26/4/2019 của HĐND huyện.</w:t>
      </w:r>
    </w:p>
    <w:p w14:paraId="0A9B4F61" w14:textId="77777777" w:rsidR="00F24332" w:rsidRPr="00792970" w:rsidRDefault="00F24332" w:rsidP="00F24332">
      <w:pPr>
        <w:spacing w:before="120"/>
        <w:ind w:firstLine="709"/>
        <w:jc w:val="both"/>
        <w:rPr>
          <w:rFonts w:ascii="Times New Roman" w:hAnsi="Times New Roman" w:cs="Times New Roman"/>
          <w:sz w:val="28"/>
          <w:szCs w:val="28"/>
        </w:rPr>
      </w:pPr>
      <w:r w:rsidRPr="00792970">
        <w:rPr>
          <w:rFonts w:ascii="Times New Roman" w:hAnsi="Times New Roman" w:cs="Times New Roman"/>
          <w:sz w:val="28"/>
          <w:szCs w:val="28"/>
        </w:rPr>
        <w:t>- Đối với các dự án khởi công mới: Bố trí vốn tối thiểu 30% so với TMĐT để khởi công dự án, trừ các dự án chuẩn bị đầu tư</w:t>
      </w:r>
      <w:r>
        <w:rPr>
          <w:rFonts w:ascii="Times New Roman" w:hAnsi="Times New Roman" w:cs="Times New Roman"/>
          <w:sz w:val="28"/>
          <w:szCs w:val="28"/>
        </w:rPr>
        <w:t xml:space="preserve"> và bố trí phần vốn đối ứng thực hiện các Chương trình MTQG.</w:t>
      </w:r>
    </w:p>
    <w:p w14:paraId="04A5D219" w14:textId="77777777" w:rsidR="009E751C" w:rsidRPr="005511AB" w:rsidRDefault="009E751C" w:rsidP="009E751C">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Trong quá trình điều hành, tùy theo khả năng giải ngân từng nguồn vốn, từng dự án và tình hình thực tế, UBND huyện linh hoạt điều chuyển kế hoạch vốn giữa các dự án để đảm bảo kết quả giải ngân cao nhất; đồng thời tổng hợp báo cáo HĐND huyện tại kỳ họp tiếp theo.</w:t>
      </w:r>
    </w:p>
    <w:p w14:paraId="510A021F" w14:textId="77777777" w:rsidR="001D1835" w:rsidRPr="005511AB" w:rsidRDefault="00F7165A"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c)</w:t>
      </w:r>
      <w:r w:rsidR="001D1835" w:rsidRPr="005511AB">
        <w:rPr>
          <w:rFonts w:ascii="Times New Roman" w:hAnsi="Times New Roman" w:cs="Times New Roman"/>
          <w:sz w:val="28"/>
          <w:szCs w:val="28"/>
        </w:rPr>
        <w:t xml:space="preserve"> Phân bổ chỉ tiêu tiết kiệm 10% chi thường xuyên tạo nguồn CCTL</w:t>
      </w:r>
    </w:p>
    <w:p w14:paraId="65A5D9E1" w14:textId="2B1CAFF3" w:rsidR="00244FA8" w:rsidRPr="00D51039" w:rsidRDefault="00244FA8" w:rsidP="00244FA8">
      <w:pPr>
        <w:spacing w:before="100"/>
        <w:ind w:firstLine="709"/>
        <w:jc w:val="both"/>
        <w:rPr>
          <w:rFonts w:ascii="Times New Roman" w:hAnsi="Times New Roman" w:cs="Times New Roman"/>
          <w:sz w:val="28"/>
          <w:szCs w:val="28"/>
        </w:rPr>
      </w:pPr>
      <w:r w:rsidRPr="00D51039">
        <w:rPr>
          <w:rFonts w:ascii="Times New Roman" w:hAnsi="Times New Roman" w:cs="Times New Roman"/>
          <w:sz w:val="28"/>
          <w:szCs w:val="28"/>
        </w:rPr>
        <w:t xml:space="preserve">Tổng số tiết kiệm 10% chi thường xuyên tạo nguồn CCTL là </w:t>
      </w:r>
      <w:r w:rsidR="003F7544">
        <w:rPr>
          <w:rFonts w:ascii="Times New Roman" w:hAnsi="Times New Roman" w:cs="Times New Roman"/>
          <w:sz w:val="28"/>
          <w:szCs w:val="28"/>
        </w:rPr>
        <w:t>12</w:t>
      </w:r>
      <w:r w:rsidRPr="00D51039">
        <w:rPr>
          <w:rFonts w:ascii="Times New Roman" w:hAnsi="Times New Roman" w:cs="Times New Roman"/>
          <w:sz w:val="28"/>
          <w:szCs w:val="28"/>
        </w:rPr>
        <w:t>.</w:t>
      </w:r>
      <w:r w:rsidR="003F7544">
        <w:rPr>
          <w:rFonts w:ascii="Times New Roman" w:hAnsi="Times New Roman" w:cs="Times New Roman"/>
          <w:sz w:val="28"/>
          <w:szCs w:val="28"/>
        </w:rPr>
        <w:t>347</w:t>
      </w:r>
      <w:r w:rsidRPr="00D51039">
        <w:rPr>
          <w:rFonts w:ascii="Times New Roman" w:hAnsi="Times New Roman" w:cs="Times New Roman"/>
          <w:sz w:val="28"/>
          <w:szCs w:val="28"/>
        </w:rPr>
        <w:t xml:space="preserve"> triệu </w:t>
      </w:r>
      <w:proofErr w:type="gramStart"/>
      <w:r w:rsidRPr="00D51039">
        <w:rPr>
          <w:rFonts w:ascii="Times New Roman" w:hAnsi="Times New Roman" w:cs="Times New Roman"/>
          <w:sz w:val="28"/>
          <w:szCs w:val="28"/>
        </w:rPr>
        <w:t>đồng</w:t>
      </w:r>
      <w:r w:rsidR="00746051">
        <w:rPr>
          <w:rFonts w:ascii="Times New Roman" w:hAnsi="Times New Roman" w:cs="Times New Roman"/>
          <w:sz w:val="28"/>
          <w:szCs w:val="28"/>
        </w:rPr>
        <w:t>̣</w:t>
      </w:r>
      <w:r w:rsidR="0066517D" w:rsidRPr="0066517D">
        <w:rPr>
          <w:rFonts w:ascii="Times New Roman" w:hAnsi="Times New Roman" w:cs="Times New Roman"/>
          <w:sz w:val="28"/>
          <w:szCs w:val="28"/>
          <w:vertAlign w:val="superscript"/>
        </w:rPr>
        <w:t>(</w:t>
      </w:r>
      <w:proofErr w:type="gramEnd"/>
      <w:r>
        <w:rPr>
          <w:rStyle w:val="FootnoteReference"/>
          <w:rFonts w:ascii="Times New Roman" w:hAnsi="Times New Roman" w:cs="Times New Roman"/>
          <w:sz w:val="28"/>
          <w:szCs w:val="28"/>
        </w:rPr>
        <w:footnoteReference w:id="3"/>
      </w:r>
      <w:r w:rsidR="0066517D" w:rsidRPr="0066517D">
        <w:rPr>
          <w:rFonts w:ascii="Times New Roman" w:hAnsi="Times New Roman" w:cs="Times New Roman"/>
          <w:sz w:val="28"/>
          <w:szCs w:val="28"/>
          <w:vertAlign w:val="superscript"/>
        </w:rPr>
        <w:t>)</w:t>
      </w:r>
      <w:r w:rsidRPr="00D51039">
        <w:rPr>
          <w:rFonts w:ascii="Times New Roman" w:hAnsi="Times New Roman" w:cs="Times New Roman"/>
          <w:sz w:val="28"/>
          <w:szCs w:val="28"/>
        </w:rPr>
        <w:t>, phân bổ chi tiết như sau:</w:t>
      </w:r>
    </w:p>
    <w:p w14:paraId="26A47EEE" w14:textId="4246F882" w:rsidR="00244FA8" w:rsidRPr="00D51039" w:rsidRDefault="00244FA8" w:rsidP="00244FA8">
      <w:pPr>
        <w:tabs>
          <w:tab w:val="right" w:pos="7938"/>
        </w:tabs>
        <w:spacing w:before="100"/>
        <w:ind w:firstLine="709"/>
        <w:jc w:val="both"/>
        <w:rPr>
          <w:rFonts w:ascii="Times New Roman" w:hAnsi="Times New Roman" w:cs="Times New Roman"/>
          <w:sz w:val="28"/>
          <w:szCs w:val="28"/>
        </w:rPr>
      </w:pPr>
      <w:r w:rsidRPr="00D51039">
        <w:rPr>
          <w:rFonts w:ascii="Times New Roman" w:hAnsi="Times New Roman" w:cs="Times New Roman"/>
          <w:sz w:val="28"/>
          <w:szCs w:val="28"/>
        </w:rPr>
        <w:t>- Giao chi tiêu cho các đơn vị, số tiền</w:t>
      </w:r>
      <w:r w:rsidRPr="00D51039">
        <w:rPr>
          <w:rFonts w:ascii="Times New Roman" w:hAnsi="Times New Roman" w:cs="Times New Roman"/>
          <w:sz w:val="28"/>
          <w:szCs w:val="28"/>
        </w:rPr>
        <w:tab/>
        <w:t>2.</w:t>
      </w:r>
      <w:r w:rsidR="0085652D">
        <w:rPr>
          <w:rFonts w:ascii="Times New Roman" w:hAnsi="Times New Roman" w:cs="Times New Roman"/>
          <w:sz w:val="28"/>
          <w:szCs w:val="28"/>
        </w:rPr>
        <w:t>147</w:t>
      </w:r>
      <w:r w:rsidRPr="00D51039">
        <w:rPr>
          <w:rFonts w:ascii="Times New Roman" w:hAnsi="Times New Roman" w:cs="Times New Roman"/>
          <w:sz w:val="28"/>
          <w:szCs w:val="28"/>
        </w:rPr>
        <w:t xml:space="preserve"> triệu đồng.</w:t>
      </w:r>
    </w:p>
    <w:p w14:paraId="0FA64369" w14:textId="77777777" w:rsidR="00244FA8" w:rsidRPr="00D51039" w:rsidRDefault="00244FA8" w:rsidP="00244FA8">
      <w:pPr>
        <w:spacing w:before="100"/>
        <w:ind w:firstLine="709"/>
        <w:jc w:val="both"/>
        <w:rPr>
          <w:rFonts w:ascii="Times New Roman" w:hAnsi="Times New Roman" w:cs="Times New Roman"/>
          <w:sz w:val="28"/>
          <w:szCs w:val="28"/>
        </w:rPr>
      </w:pPr>
      <w:r w:rsidRPr="00D51039">
        <w:rPr>
          <w:rFonts w:ascii="Times New Roman" w:hAnsi="Times New Roman" w:cs="Times New Roman"/>
          <w:sz w:val="28"/>
          <w:szCs w:val="28"/>
        </w:rPr>
        <w:t>- Cắt giảm trực tiếp từ ngân sách của các nhiệm vụ sau:</w:t>
      </w:r>
    </w:p>
    <w:p w14:paraId="7874C98A" w14:textId="5933C525" w:rsidR="00244FA8" w:rsidRPr="00D51039" w:rsidRDefault="00244FA8" w:rsidP="00244FA8">
      <w:pPr>
        <w:tabs>
          <w:tab w:val="right" w:pos="7938"/>
        </w:tabs>
        <w:spacing w:before="100"/>
        <w:ind w:firstLine="709"/>
        <w:jc w:val="both"/>
        <w:rPr>
          <w:rFonts w:ascii="Times New Roman" w:hAnsi="Times New Roman" w:cs="Times New Roman"/>
          <w:sz w:val="28"/>
          <w:szCs w:val="28"/>
        </w:rPr>
      </w:pPr>
      <w:r w:rsidRPr="00D51039">
        <w:rPr>
          <w:rFonts w:ascii="Times New Roman" w:hAnsi="Times New Roman" w:cs="Times New Roman"/>
          <w:sz w:val="28"/>
          <w:szCs w:val="28"/>
        </w:rPr>
        <w:lastRenderedPageBreak/>
        <w:t>+ Chi sự nghiệp giáo dục, số tiền</w:t>
      </w:r>
      <w:r w:rsidRPr="00D51039">
        <w:rPr>
          <w:rFonts w:ascii="Times New Roman" w:hAnsi="Times New Roman" w:cs="Times New Roman"/>
          <w:sz w:val="28"/>
          <w:szCs w:val="28"/>
        </w:rPr>
        <w:tab/>
      </w:r>
      <w:r w:rsidR="004F4ED3">
        <w:rPr>
          <w:rFonts w:ascii="Times New Roman" w:hAnsi="Times New Roman" w:cs="Times New Roman"/>
          <w:sz w:val="28"/>
          <w:szCs w:val="28"/>
        </w:rPr>
        <w:t>2</w:t>
      </w:r>
      <w:r w:rsidRPr="00D51039">
        <w:rPr>
          <w:rFonts w:ascii="Times New Roman" w:hAnsi="Times New Roman" w:cs="Times New Roman"/>
          <w:sz w:val="28"/>
          <w:szCs w:val="28"/>
        </w:rPr>
        <w:t>.</w:t>
      </w:r>
      <w:r w:rsidR="004F4ED3">
        <w:rPr>
          <w:rFonts w:ascii="Times New Roman" w:hAnsi="Times New Roman" w:cs="Times New Roman"/>
          <w:sz w:val="28"/>
          <w:szCs w:val="28"/>
        </w:rPr>
        <w:t>500</w:t>
      </w:r>
      <w:r w:rsidRPr="00D51039">
        <w:rPr>
          <w:rFonts w:ascii="Times New Roman" w:hAnsi="Times New Roman" w:cs="Times New Roman"/>
          <w:sz w:val="28"/>
          <w:szCs w:val="28"/>
        </w:rPr>
        <w:t xml:space="preserve"> triệu đồng.</w:t>
      </w:r>
    </w:p>
    <w:p w14:paraId="3364AE64" w14:textId="1F781A63" w:rsidR="00244FA8" w:rsidRDefault="00244FA8" w:rsidP="00244FA8">
      <w:pPr>
        <w:tabs>
          <w:tab w:val="right" w:pos="7938"/>
        </w:tabs>
        <w:spacing w:before="100"/>
        <w:ind w:firstLine="709"/>
        <w:jc w:val="both"/>
        <w:rPr>
          <w:rFonts w:ascii="Times New Roman" w:hAnsi="Times New Roman" w:cs="Times New Roman"/>
          <w:sz w:val="28"/>
          <w:szCs w:val="28"/>
        </w:rPr>
      </w:pPr>
      <w:r w:rsidRPr="00D51039">
        <w:rPr>
          <w:rFonts w:ascii="Times New Roman" w:hAnsi="Times New Roman" w:cs="Times New Roman"/>
          <w:sz w:val="28"/>
          <w:szCs w:val="28"/>
        </w:rPr>
        <w:t>+ Chi quản lý hành chính, số tiền</w:t>
      </w:r>
      <w:r w:rsidRPr="00D51039">
        <w:rPr>
          <w:rFonts w:ascii="Times New Roman" w:hAnsi="Times New Roman" w:cs="Times New Roman"/>
          <w:sz w:val="28"/>
          <w:szCs w:val="28"/>
        </w:rPr>
        <w:tab/>
      </w:r>
      <w:r w:rsidR="004F4ED3">
        <w:rPr>
          <w:rFonts w:ascii="Times New Roman" w:hAnsi="Times New Roman" w:cs="Times New Roman"/>
          <w:sz w:val="28"/>
          <w:szCs w:val="28"/>
        </w:rPr>
        <w:t>2</w:t>
      </w:r>
      <w:r w:rsidRPr="00D51039">
        <w:rPr>
          <w:rFonts w:ascii="Times New Roman" w:hAnsi="Times New Roman" w:cs="Times New Roman"/>
          <w:sz w:val="28"/>
          <w:szCs w:val="28"/>
        </w:rPr>
        <w:t>.</w:t>
      </w:r>
      <w:r w:rsidR="004F4ED3">
        <w:rPr>
          <w:rFonts w:ascii="Times New Roman" w:hAnsi="Times New Roman" w:cs="Times New Roman"/>
          <w:sz w:val="28"/>
          <w:szCs w:val="28"/>
        </w:rPr>
        <w:t>500</w:t>
      </w:r>
      <w:r w:rsidRPr="00D51039">
        <w:rPr>
          <w:rFonts w:ascii="Times New Roman" w:hAnsi="Times New Roman" w:cs="Times New Roman"/>
          <w:sz w:val="28"/>
          <w:szCs w:val="28"/>
        </w:rPr>
        <w:t xml:space="preserve"> triệu đồng.</w:t>
      </w:r>
    </w:p>
    <w:p w14:paraId="3C2F2309" w14:textId="3CAB9D96" w:rsidR="00FC0010" w:rsidRPr="00D51039" w:rsidRDefault="00FC0010" w:rsidP="00244FA8">
      <w:pPr>
        <w:tabs>
          <w:tab w:val="right" w:pos="7938"/>
        </w:tabs>
        <w:spacing w:before="100"/>
        <w:ind w:firstLine="709"/>
        <w:jc w:val="both"/>
        <w:rPr>
          <w:rFonts w:ascii="Times New Roman" w:hAnsi="Times New Roman" w:cs="Times New Roman"/>
          <w:sz w:val="28"/>
          <w:szCs w:val="28"/>
        </w:rPr>
      </w:pPr>
      <w:r>
        <w:rPr>
          <w:rFonts w:ascii="Times New Roman" w:hAnsi="Times New Roman" w:cs="Times New Roman"/>
          <w:sz w:val="28"/>
          <w:szCs w:val="28"/>
        </w:rPr>
        <w:t>+ Chi sự nghiệp kinh tế, số tiền</w:t>
      </w:r>
      <w:r>
        <w:rPr>
          <w:rFonts w:ascii="Times New Roman" w:hAnsi="Times New Roman" w:cs="Times New Roman"/>
          <w:sz w:val="28"/>
          <w:szCs w:val="28"/>
        </w:rPr>
        <w:tab/>
      </w:r>
      <w:r w:rsidR="004F4ED3">
        <w:rPr>
          <w:rFonts w:ascii="Times New Roman" w:hAnsi="Times New Roman" w:cs="Times New Roman"/>
          <w:sz w:val="28"/>
          <w:szCs w:val="28"/>
        </w:rPr>
        <w:t>5.200</w:t>
      </w:r>
      <w:r>
        <w:rPr>
          <w:rFonts w:ascii="Times New Roman" w:hAnsi="Times New Roman" w:cs="Times New Roman"/>
          <w:sz w:val="28"/>
          <w:szCs w:val="28"/>
        </w:rPr>
        <w:t xml:space="preserve"> triệu đồng.</w:t>
      </w:r>
    </w:p>
    <w:p w14:paraId="409ED4F9" w14:textId="77777777" w:rsidR="001D1835" w:rsidRPr="005511AB" w:rsidRDefault="00A047B6"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d)</w:t>
      </w:r>
      <w:r w:rsidR="001D1835" w:rsidRPr="005511AB">
        <w:rPr>
          <w:rFonts w:ascii="Times New Roman" w:hAnsi="Times New Roman" w:cs="Times New Roman"/>
          <w:sz w:val="28"/>
          <w:szCs w:val="28"/>
        </w:rPr>
        <w:t xml:space="preserve"> Phân bổ chi thường xuyên</w:t>
      </w:r>
    </w:p>
    <w:p w14:paraId="5C767708" w14:textId="78D5B37F" w:rsidR="00D57FCE" w:rsidRPr="005511AB" w:rsidRDefault="00C877CD" w:rsidP="000E53A5">
      <w:pPr>
        <w:spacing w:before="120"/>
        <w:ind w:firstLine="709"/>
        <w:jc w:val="both"/>
        <w:rPr>
          <w:rFonts w:ascii="Times New Roman" w:hAnsi="Times New Roman" w:cs="Times New Roman"/>
          <w:sz w:val="28"/>
          <w:szCs w:val="28"/>
        </w:rPr>
      </w:pPr>
      <w:r w:rsidRPr="00C0507B">
        <w:rPr>
          <w:rFonts w:ascii="Times New Roman" w:hAnsi="Times New Roman" w:cs="Times New Roman"/>
          <w:sz w:val="28"/>
          <w:szCs w:val="28"/>
        </w:rPr>
        <w:t>Năm 202</w:t>
      </w:r>
      <w:r w:rsidR="007E40C8">
        <w:rPr>
          <w:rFonts w:ascii="Times New Roman" w:hAnsi="Times New Roman" w:cs="Times New Roman"/>
          <w:sz w:val="28"/>
          <w:szCs w:val="28"/>
        </w:rPr>
        <w:t>5</w:t>
      </w:r>
      <w:r w:rsidRPr="00C0507B">
        <w:rPr>
          <w:rFonts w:ascii="Times New Roman" w:hAnsi="Times New Roman" w:cs="Times New Roman"/>
          <w:sz w:val="28"/>
          <w:szCs w:val="28"/>
        </w:rPr>
        <w:t xml:space="preserve">, là năm thứ </w:t>
      </w:r>
      <w:r w:rsidR="007E40C8">
        <w:rPr>
          <w:rFonts w:ascii="Times New Roman" w:hAnsi="Times New Roman" w:cs="Times New Roman"/>
          <w:sz w:val="28"/>
          <w:szCs w:val="28"/>
        </w:rPr>
        <w:t>4</w:t>
      </w:r>
      <w:r w:rsidRPr="00C0507B">
        <w:rPr>
          <w:rFonts w:ascii="Times New Roman" w:hAnsi="Times New Roman" w:cs="Times New Roman"/>
          <w:sz w:val="28"/>
          <w:szCs w:val="28"/>
        </w:rPr>
        <w:t xml:space="preserve"> của thời kỳ ổn định ngân sách mới theo quy định của Luật NSNN và các Nghị quyết của Quốc hội, HĐND tỉnh; do đó việc phân bổ chi thường xuyên được phân bổ theo Nghị quyết </w:t>
      </w:r>
      <w:r>
        <w:rPr>
          <w:rFonts w:ascii="Times New Roman" w:hAnsi="Times New Roman" w:cs="Times New Roman"/>
          <w:sz w:val="28"/>
          <w:szCs w:val="28"/>
        </w:rPr>
        <w:t xml:space="preserve">số </w:t>
      </w:r>
      <w:r w:rsidRPr="00820E9C">
        <w:rPr>
          <w:rFonts w:ascii="Times New Roman" w:hAnsi="Times New Roman" w:cs="Times New Roman"/>
          <w:sz w:val="28"/>
          <w:szCs w:val="28"/>
        </w:rPr>
        <w:t xml:space="preserve">21/NQ-HĐND ngày 27/12/2021 </w:t>
      </w:r>
      <w:r w:rsidRPr="00C0507B">
        <w:rPr>
          <w:rFonts w:ascii="Times New Roman" w:hAnsi="Times New Roman" w:cs="Times New Roman"/>
          <w:sz w:val="28"/>
          <w:szCs w:val="28"/>
        </w:rPr>
        <w:t>về nguyên tắc, tiêu chí, định mức phân bổ dự toán chi thường xuyên năm 2022 - năm đầu tiên của thời kỳ ổn định ngân sách mới và một số cơ chế quản lý, điều hành kế hoạch và dự toán ngân sách địa phương giai đoạn 2022-2025 của HĐND huyện khóa XII kỳ họp thứ 3.</w:t>
      </w:r>
      <w:r w:rsidR="000E53A5">
        <w:rPr>
          <w:rFonts w:ascii="Times New Roman" w:hAnsi="Times New Roman" w:cs="Times New Roman"/>
          <w:sz w:val="28"/>
          <w:szCs w:val="28"/>
        </w:rPr>
        <w:t xml:space="preserve"> </w:t>
      </w:r>
      <w:r w:rsidR="00D57FCE" w:rsidRPr="005511AB">
        <w:rPr>
          <w:rFonts w:ascii="Times New Roman" w:hAnsi="Times New Roman" w:cs="Times New Roman"/>
          <w:sz w:val="28"/>
          <w:szCs w:val="28"/>
        </w:rPr>
        <w:t>Theo đó:</w:t>
      </w:r>
    </w:p>
    <w:p w14:paraId="7889699D" w14:textId="7E6BBA3A" w:rsidR="00EC5BB5" w:rsidRPr="00EC5BB5"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xml:space="preserve">- </w:t>
      </w:r>
      <w:r w:rsidR="00EC5BB5" w:rsidRPr="00EC5BB5">
        <w:rPr>
          <w:rFonts w:ascii="Times New Roman" w:hAnsi="Times New Roman" w:cs="Times New Roman"/>
          <w:sz w:val="28"/>
          <w:szCs w:val="28"/>
        </w:rPr>
        <w:t xml:space="preserve">Lương, các khoản có tính chất tiền lương được phân bổ theo mức lương tối thiểu </w:t>
      </w:r>
      <w:r w:rsidR="00692312">
        <w:rPr>
          <w:rFonts w:ascii="Times New Roman" w:hAnsi="Times New Roman" w:cs="Times New Roman"/>
          <w:sz w:val="28"/>
          <w:szCs w:val="28"/>
        </w:rPr>
        <w:t>2</w:t>
      </w:r>
      <w:r w:rsidR="00EC5BB5" w:rsidRPr="00EC5BB5">
        <w:rPr>
          <w:rFonts w:ascii="Times New Roman" w:hAnsi="Times New Roman" w:cs="Times New Roman"/>
          <w:sz w:val="28"/>
          <w:szCs w:val="28"/>
        </w:rPr>
        <w:t>.</w:t>
      </w:r>
      <w:r w:rsidR="00692312">
        <w:rPr>
          <w:rFonts w:ascii="Times New Roman" w:hAnsi="Times New Roman" w:cs="Times New Roman"/>
          <w:sz w:val="28"/>
          <w:szCs w:val="28"/>
        </w:rPr>
        <w:t>340</w:t>
      </w:r>
      <w:r w:rsidR="00EC5BB5" w:rsidRPr="00EC5BB5">
        <w:rPr>
          <w:rFonts w:ascii="Times New Roman" w:hAnsi="Times New Roman" w:cs="Times New Roman"/>
          <w:sz w:val="28"/>
          <w:szCs w:val="28"/>
        </w:rPr>
        <w:t>.000 đ/tháng. Đối với các trường hợp đã được tuyển dụng vào biên chế, kinh phí tiền lương được giao chi tiết thành 2 phần: Chi thường xuyên theo mức lương tối thiểu 1.</w:t>
      </w:r>
      <w:r w:rsidR="00BA03E2">
        <w:rPr>
          <w:rFonts w:ascii="Times New Roman" w:hAnsi="Times New Roman" w:cs="Times New Roman"/>
          <w:sz w:val="28"/>
          <w:szCs w:val="28"/>
        </w:rPr>
        <w:t>490</w:t>
      </w:r>
      <w:r w:rsidR="00EC5BB5" w:rsidRPr="00EC5BB5">
        <w:rPr>
          <w:rFonts w:ascii="Times New Roman" w:hAnsi="Times New Roman" w:cs="Times New Roman"/>
          <w:sz w:val="28"/>
          <w:szCs w:val="28"/>
        </w:rPr>
        <w:t xml:space="preserve">.000 đ/tháng và chi cải cách tiền lương. Đối với các trường hợp là hợp đồng, quỹ tiền công bố trí theo hình thức chi thường xuyên theo mức lương tối thiểu hiện hành là </w:t>
      </w:r>
      <w:r w:rsidR="003C7760">
        <w:rPr>
          <w:rFonts w:ascii="Times New Roman" w:hAnsi="Times New Roman" w:cs="Times New Roman"/>
          <w:sz w:val="28"/>
          <w:szCs w:val="28"/>
        </w:rPr>
        <w:t>2</w:t>
      </w:r>
      <w:r w:rsidR="00EC5BB5" w:rsidRPr="00EC5BB5">
        <w:rPr>
          <w:rFonts w:ascii="Times New Roman" w:hAnsi="Times New Roman" w:cs="Times New Roman"/>
          <w:sz w:val="28"/>
          <w:szCs w:val="28"/>
        </w:rPr>
        <w:t>.</w:t>
      </w:r>
      <w:r w:rsidR="003C7760">
        <w:rPr>
          <w:rFonts w:ascii="Times New Roman" w:hAnsi="Times New Roman" w:cs="Times New Roman"/>
          <w:sz w:val="28"/>
          <w:szCs w:val="28"/>
        </w:rPr>
        <w:t>340</w:t>
      </w:r>
      <w:r w:rsidR="00EC5BB5" w:rsidRPr="00EC5BB5">
        <w:rPr>
          <w:rFonts w:ascii="Times New Roman" w:hAnsi="Times New Roman" w:cs="Times New Roman"/>
          <w:sz w:val="28"/>
          <w:szCs w:val="28"/>
        </w:rPr>
        <w:t xml:space="preserve">.000 đ/tháng, không bố trí chi từ nguồn cải cách tiền lương. Các trường hợp còn thiếu so với chỉ tiêu được cấp thẩm quyền cho phép, khoán kinh phí theo hệ số (2,34 x 1.235 + 0,7) và mức lương tối thiểu </w:t>
      </w:r>
      <w:r w:rsidR="0091378D">
        <w:rPr>
          <w:rFonts w:ascii="Times New Roman" w:hAnsi="Times New Roman" w:cs="Times New Roman"/>
          <w:sz w:val="28"/>
          <w:szCs w:val="28"/>
        </w:rPr>
        <w:t>2</w:t>
      </w:r>
      <w:r w:rsidR="00EC5BB5" w:rsidRPr="00EC5BB5">
        <w:rPr>
          <w:rFonts w:ascii="Times New Roman" w:hAnsi="Times New Roman" w:cs="Times New Roman"/>
          <w:sz w:val="28"/>
          <w:szCs w:val="28"/>
        </w:rPr>
        <w:t>.</w:t>
      </w:r>
      <w:r w:rsidR="0091378D">
        <w:rPr>
          <w:rFonts w:ascii="Times New Roman" w:hAnsi="Times New Roman" w:cs="Times New Roman"/>
          <w:sz w:val="28"/>
          <w:szCs w:val="28"/>
        </w:rPr>
        <w:t>340</w:t>
      </w:r>
      <w:r w:rsidR="00EC5BB5" w:rsidRPr="00EC5BB5">
        <w:rPr>
          <w:rFonts w:ascii="Times New Roman" w:hAnsi="Times New Roman" w:cs="Times New Roman"/>
          <w:sz w:val="28"/>
          <w:szCs w:val="28"/>
        </w:rPr>
        <w:t xml:space="preserve"> ngàn đồng. Trường hợp đơn vị không tự hợp đồng thêm người thì được phép sử dụng quỹ lương này để bổ sung nguồn chi hoạt động. Việc ký kết hợp đồng tuân thủ theo Bộ luật Lao động</w:t>
      </w:r>
    </w:p>
    <w:p w14:paraId="5F909D89" w14:textId="09752AF3"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xml:space="preserve">- Chế độ theo Nghị định số 76/2019/NĐ-CP được bố trí ngay trong dự toán đầu năm của các đơn vị theo hình thức dự toán chi không thường xuyên. </w:t>
      </w:r>
    </w:p>
    <w:p w14:paraId="49F88309" w14:textId="77777777"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Đối với việc mua sắm tài sản, trang thiết bị làm việc thực hiện đúng định mức, tiêu chuẩn quy định tại Quyết định số 50/2017/QĐ-TTg của Thủ tướng Chính phủ. Chỉ bố trí kinh phí mua sắm cho các đơn vị đã hoàn thành việc điều chỉnh, sắp xếp lại tài sản theo quy định.</w:t>
      </w:r>
    </w:p>
    <w:p w14:paraId="5DC7CA2F" w14:textId="60BE0736"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xml:space="preserve">Ngoài các nguyên tắc phân bổ nêu trên, căn cứ vào nguồn hỗ trợ có mục tiêu từ ngân sách tỉnh và tình hình thực tế địa phương trong năm </w:t>
      </w:r>
      <w:r w:rsidR="00D52B87">
        <w:rPr>
          <w:rFonts w:ascii="Times New Roman" w:hAnsi="Times New Roman" w:cs="Times New Roman"/>
          <w:sz w:val="28"/>
          <w:szCs w:val="28"/>
        </w:rPr>
        <w:t>2025</w:t>
      </w:r>
      <w:r w:rsidRPr="005511AB">
        <w:rPr>
          <w:rFonts w:ascii="Times New Roman" w:hAnsi="Times New Roman" w:cs="Times New Roman"/>
          <w:sz w:val="28"/>
          <w:szCs w:val="28"/>
        </w:rPr>
        <w:t>, bổ sung thêm một số nội dung chi sau đây:</w:t>
      </w:r>
    </w:p>
    <w:p w14:paraId="54A445B7" w14:textId="31F2F496"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Bố trí nguồn để tổ chức</w:t>
      </w:r>
      <w:r>
        <w:rPr>
          <w:rFonts w:ascii="Times New Roman" w:hAnsi="Times New Roman" w:cs="Times New Roman"/>
          <w:sz w:val="28"/>
          <w:szCs w:val="28"/>
        </w:rPr>
        <w:t xml:space="preserve"> các hoạt động trong</w:t>
      </w:r>
      <w:r w:rsidRPr="005511AB">
        <w:rPr>
          <w:rFonts w:ascii="Times New Roman" w:hAnsi="Times New Roman" w:cs="Times New Roman"/>
          <w:sz w:val="28"/>
          <w:szCs w:val="28"/>
        </w:rPr>
        <w:t xml:space="preserve"> Lễ hội sâm Ngọc Linh năm 202</w:t>
      </w:r>
      <w:r w:rsidR="003A73CC">
        <w:rPr>
          <w:rFonts w:ascii="Times New Roman" w:hAnsi="Times New Roman" w:cs="Times New Roman"/>
          <w:sz w:val="28"/>
          <w:szCs w:val="28"/>
        </w:rPr>
        <w:t>5</w:t>
      </w:r>
      <w:r w:rsidRPr="005511AB">
        <w:rPr>
          <w:rFonts w:ascii="Times New Roman" w:hAnsi="Times New Roman" w:cs="Times New Roman"/>
          <w:sz w:val="28"/>
          <w:szCs w:val="28"/>
        </w:rPr>
        <w:t>.</w:t>
      </w:r>
    </w:p>
    <w:p w14:paraId="3D1352C0" w14:textId="4986D41E" w:rsidR="00D57FCE"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Bố trí nguồn sửa chữa trụ sở UBND các xã.</w:t>
      </w:r>
    </w:p>
    <w:p w14:paraId="295A5E5A" w14:textId="6889700A" w:rsidR="00D57FCE" w:rsidRPr="005511AB" w:rsidRDefault="00D57FCE" w:rsidP="00D57FCE">
      <w:pPr>
        <w:spacing w:before="100"/>
        <w:ind w:firstLine="709"/>
        <w:jc w:val="both"/>
        <w:rPr>
          <w:rFonts w:ascii="Times New Roman" w:hAnsi="Times New Roman" w:cs="Times New Roman"/>
          <w:sz w:val="28"/>
          <w:szCs w:val="28"/>
        </w:rPr>
      </w:pPr>
      <w:r>
        <w:rPr>
          <w:rFonts w:ascii="Times New Roman" w:hAnsi="Times New Roman" w:cs="Times New Roman"/>
          <w:sz w:val="28"/>
          <w:szCs w:val="28"/>
        </w:rPr>
        <w:t>- Bố trí nguồn để mua sắm hệ thống CNTT; duy trì phần mềm quản lý và thực hiện các nhiệm vụ CCHC theo quy định.</w:t>
      </w:r>
    </w:p>
    <w:p w14:paraId="0AE26AEE" w14:textId="77777777"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Bố trí nguồn chỉnh trang xây dựng đô thị TTHC huyện.</w:t>
      </w:r>
    </w:p>
    <w:p w14:paraId="2B2CE3D6" w14:textId="77777777"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xml:space="preserve">- Bố trí nguồn để </w:t>
      </w:r>
      <w:r>
        <w:rPr>
          <w:rFonts w:ascii="Times New Roman" w:hAnsi="Times New Roman" w:cs="Times New Roman"/>
          <w:sz w:val="28"/>
          <w:szCs w:val="28"/>
        </w:rPr>
        <w:t>đối ứng các Chương trình MTQG, thực hiện các đề án của HĐND các cấp.</w:t>
      </w:r>
    </w:p>
    <w:p w14:paraId="742D4522" w14:textId="77777777" w:rsidR="00D57FCE"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lastRenderedPageBreak/>
        <w:t>- Bố trí nguồn đối ứng các dự án tài trợ.</w:t>
      </w:r>
    </w:p>
    <w:p w14:paraId="433C21D4" w14:textId="615AFE4D" w:rsidR="001D1835" w:rsidRPr="005511AB" w:rsidRDefault="00D57FCE" w:rsidP="00D57FCE">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Dự phòng ngân sách: Bố trí theo đúng quy định của Luật NSNN theo mức tối thiểu 2% tổng mức chi cân đối ngân sách (không kể các khoản bổ sung có mục tiêu từ ngân sách cấp trên).</w:t>
      </w:r>
    </w:p>
    <w:p w14:paraId="74EA9436" w14:textId="697E81FE" w:rsidR="008B583C" w:rsidRDefault="001D1835" w:rsidP="001D1835">
      <w:pPr>
        <w:spacing w:before="100"/>
        <w:ind w:firstLine="709"/>
        <w:jc w:val="both"/>
        <w:rPr>
          <w:rFonts w:ascii="Times New Roman" w:hAnsi="Times New Roman" w:cs="Times New Roman"/>
          <w:sz w:val="28"/>
          <w:szCs w:val="28"/>
        </w:rPr>
      </w:pPr>
      <w:r w:rsidRPr="008B583C">
        <w:rPr>
          <w:rFonts w:ascii="Times New Roman" w:hAnsi="Times New Roman" w:cs="Times New Roman"/>
          <w:b/>
          <w:sz w:val="28"/>
          <w:szCs w:val="28"/>
        </w:rPr>
        <w:t xml:space="preserve">2. </w:t>
      </w:r>
      <w:r w:rsidR="00603597">
        <w:rPr>
          <w:rFonts w:ascii="Times New Roman" w:hAnsi="Times New Roman" w:cs="Times New Roman"/>
          <w:b/>
          <w:sz w:val="28"/>
          <w:szCs w:val="28"/>
        </w:rPr>
        <w:t>Phân bổ d</w:t>
      </w:r>
      <w:r w:rsidRPr="008B583C">
        <w:rPr>
          <w:rFonts w:ascii="Times New Roman" w:hAnsi="Times New Roman" w:cs="Times New Roman"/>
          <w:b/>
          <w:sz w:val="28"/>
          <w:szCs w:val="28"/>
        </w:rPr>
        <w:t xml:space="preserve">ự toán chi </w:t>
      </w:r>
      <w:r w:rsidR="00603597">
        <w:rPr>
          <w:rFonts w:ascii="Times New Roman" w:hAnsi="Times New Roman" w:cs="Times New Roman"/>
          <w:b/>
          <w:sz w:val="28"/>
          <w:szCs w:val="28"/>
        </w:rPr>
        <w:t>theo nhiệm vụ</w:t>
      </w:r>
    </w:p>
    <w:p w14:paraId="6644BF6B" w14:textId="72B394DF" w:rsidR="001D1835" w:rsidRPr="005511AB" w:rsidRDefault="00FD0888" w:rsidP="001D1835">
      <w:pPr>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Tổng dự toán chi ngân sách địa phương năm 202</w:t>
      </w:r>
      <w:r w:rsidR="00BB0751">
        <w:rPr>
          <w:rFonts w:ascii="Times New Roman" w:hAnsi="Times New Roman" w:cs="Times New Roman"/>
          <w:sz w:val="28"/>
          <w:szCs w:val="28"/>
        </w:rPr>
        <w:t>5</w:t>
      </w:r>
      <w:r w:rsidRPr="005511AB">
        <w:rPr>
          <w:rFonts w:ascii="Times New Roman" w:hAnsi="Times New Roman" w:cs="Times New Roman"/>
          <w:sz w:val="28"/>
          <w:szCs w:val="28"/>
        </w:rPr>
        <w:t xml:space="preserve"> (bao gồm cả số bổ sung từ ngân sách huyện cho ngân sách cấp xã) là </w:t>
      </w:r>
      <w:r w:rsidR="007A0184">
        <w:rPr>
          <w:rFonts w:ascii="Times New Roman" w:hAnsi="Times New Roman" w:cs="Times New Roman"/>
          <w:b/>
          <w:sz w:val="28"/>
          <w:szCs w:val="28"/>
        </w:rPr>
        <w:t>816</w:t>
      </w:r>
      <w:r w:rsidR="007A0184" w:rsidRPr="009A223B">
        <w:rPr>
          <w:rFonts w:ascii="Times New Roman" w:hAnsi="Times New Roman" w:cs="Times New Roman"/>
          <w:b/>
          <w:sz w:val="28"/>
          <w:szCs w:val="28"/>
        </w:rPr>
        <w:t>.</w:t>
      </w:r>
      <w:r w:rsidR="007A0184">
        <w:rPr>
          <w:rFonts w:ascii="Times New Roman" w:hAnsi="Times New Roman" w:cs="Times New Roman"/>
          <w:b/>
          <w:sz w:val="28"/>
          <w:szCs w:val="28"/>
        </w:rPr>
        <w:t>477</w:t>
      </w:r>
      <w:r w:rsidRPr="00B4340E">
        <w:rPr>
          <w:rFonts w:ascii="Times New Roman" w:hAnsi="Times New Roman" w:cs="Times New Roman"/>
          <w:b/>
          <w:sz w:val="28"/>
          <w:szCs w:val="28"/>
        </w:rPr>
        <w:t xml:space="preserve"> triệu đồng</w:t>
      </w:r>
      <w:r w:rsidRPr="005511AB">
        <w:rPr>
          <w:rFonts w:ascii="Times New Roman" w:hAnsi="Times New Roman" w:cs="Times New Roman"/>
          <w:sz w:val="28"/>
          <w:szCs w:val="28"/>
        </w:rPr>
        <w:t>, trong đó:</w:t>
      </w:r>
    </w:p>
    <w:p w14:paraId="596E7128" w14:textId="46E8FFF6" w:rsidR="00903792" w:rsidRPr="005511AB" w:rsidRDefault="00903792" w:rsidP="00903792">
      <w:pPr>
        <w:tabs>
          <w:tab w:val="right" w:pos="7938"/>
        </w:tabs>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Chi đầu tư phát triển</w:t>
      </w:r>
      <w:r w:rsidRPr="005511AB">
        <w:rPr>
          <w:rFonts w:ascii="Times New Roman" w:hAnsi="Times New Roman" w:cs="Times New Roman"/>
          <w:sz w:val="28"/>
          <w:szCs w:val="28"/>
        </w:rPr>
        <w:tab/>
      </w:r>
      <w:r w:rsidR="00546330">
        <w:rPr>
          <w:rFonts w:ascii="Times New Roman" w:hAnsi="Times New Roman" w:cs="Times New Roman"/>
          <w:sz w:val="28"/>
          <w:szCs w:val="28"/>
        </w:rPr>
        <w:t>209</w:t>
      </w:r>
      <w:r w:rsidRPr="005511AB">
        <w:rPr>
          <w:rFonts w:ascii="Times New Roman" w:hAnsi="Times New Roman" w:cs="Times New Roman"/>
          <w:sz w:val="28"/>
          <w:szCs w:val="28"/>
        </w:rPr>
        <w:t>.</w:t>
      </w:r>
      <w:r w:rsidR="00546330">
        <w:rPr>
          <w:rFonts w:ascii="Times New Roman" w:hAnsi="Times New Roman" w:cs="Times New Roman"/>
          <w:sz w:val="28"/>
          <w:szCs w:val="28"/>
        </w:rPr>
        <w:t>397</w:t>
      </w:r>
      <w:r w:rsidRPr="005511AB">
        <w:rPr>
          <w:rFonts w:ascii="Times New Roman" w:hAnsi="Times New Roman" w:cs="Times New Roman"/>
          <w:sz w:val="28"/>
          <w:szCs w:val="28"/>
        </w:rPr>
        <w:t xml:space="preserve"> triệu đồng.</w:t>
      </w:r>
    </w:p>
    <w:p w14:paraId="7CF7E91D" w14:textId="67B80887" w:rsidR="00903792" w:rsidRPr="005511AB" w:rsidRDefault="00903792" w:rsidP="00903792">
      <w:pPr>
        <w:tabs>
          <w:tab w:val="right" w:pos="7938"/>
        </w:tabs>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Chi thường xuyên</w:t>
      </w:r>
      <w:r w:rsidRPr="005511AB">
        <w:rPr>
          <w:rFonts w:ascii="Times New Roman" w:hAnsi="Times New Roman" w:cs="Times New Roman"/>
          <w:sz w:val="28"/>
          <w:szCs w:val="28"/>
        </w:rPr>
        <w:tab/>
      </w:r>
      <w:r w:rsidR="00E56F32">
        <w:rPr>
          <w:rFonts w:ascii="Times New Roman" w:hAnsi="Times New Roman" w:cs="Times New Roman"/>
          <w:sz w:val="28"/>
          <w:szCs w:val="28"/>
        </w:rPr>
        <w:t>48</w:t>
      </w:r>
      <w:r w:rsidR="007F0FF3">
        <w:rPr>
          <w:rFonts w:ascii="Times New Roman" w:hAnsi="Times New Roman" w:cs="Times New Roman"/>
          <w:sz w:val="28"/>
          <w:szCs w:val="28"/>
        </w:rPr>
        <w:t>0</w:t>
      </w:r>
      <w:r w:rsidRPr="005511AB">
        <w:rPr>
          <w:rFonts w:ascii="Times New Roman" w:hAnsi="Times New Roman" w:cs="Times New Roman"/>
          <w:sz w:val="28"/>
          <w:szCs w:val="28"/>
        </w:rPr>
        <w:t>.</w:t>
      </w:r>
      <w:r w:rsidR="007F0FF3">
        <w:rPr>
          <w:rFonts w:ascii="Times New Roman" w:hAnsi="Times New Roman" w:cs="Times New Roman"/>
          <w:sz w:val="28"/>
          <w:szCs w:val="28"/>
        </w:rPr>
        <w:t>8</w:t>
      </w:r>
      <w:r w:rsidR="00E56F32">
        <w:rPr>
          <w:rFonts w:ascii="Times New Roman" w:hAnsi="Times New Roman" w:cs="Times New Roman"/>
          <w:sz w:val="28"/>
          <w:szCs w:val="28"/>
        </w:rPr>
        <w:t>74</w:t>
      </w:r>
      <w:r w:rsidRPr="005511AB">
        <w:rPr>
          <w:rFonts w:ascii="Times New Roman" w:hAnsi="Times New Roman" w:cs="Times New Roman"/>
          <w:sz w:val="28"/>
          <w:szCs w:val="28"/>
        </w:rPr>
        <w:t xml:space="preserve"> triệu đồng.</w:t>
      </w:r>
    </w:p>
    <w:p w14:paraId="4DB6F8B7" w14:textId="09D66A53" w:rsidR="00903792" w:rsidRDefault="00903792" w:rsidP="00903792">
      <w:pPr>
        <w:tabs>
          <w:tab w:val="right" w:pos="7938"/>
        </w:tabs>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Dự phòng ngân sách</w:t>
      </w:r>
      <w:r w:rsidRPr="005511AB">
        <w:rPr>
          <w:rFonts w:ascii="Times New Roman" w:hAnsi="Times New Roman" w:cs="Times New Roman"/>
          <w:sz w:val="28"/>
          <w:szCs w:val="28"/>
        </w:rPr>
        <w:tab/>
      </w:r>
      <w:r w:rsidR="00DF0AB6">
        <w:rPr>
          <w:rFonts w:ascii="Times New Roman" w:hAnsi="Times New Roman" w:cs="Times New Roman"/>
          <w:sz w:val="28"/>
          <w:szCs w:val="28"/>
        </w:rPr>
        <w:t>6</w:t>
      </w:r>
      <w:r w:rsidRPr="005511AB">
        <w:rPr>
          <w:rFonts w:ascii="Times New Roman" w:hAnsi="Times New Roman" w:cs="Times New Roman"/>
          <w:sz w:val="28"/>
          <w:szCs w:val="28"/>
        </w:rPr>
        <w:t>.</w:t>
      </w:r>
      <w:r w:rsidR="00DF0AB6">
        <w:rPr>
          <w:rFonts w:ascii="Times New Roman" w:hAnsi="Times New Roman" w:cs="Times New Roman"/>
          <w:sz w:val="28"/>
          <w:szCs w:val="28"/>
        </w:rPr>
        <w:t>576</w:t>
      </w:r>
      <w:r w:rsidRPr="005511AB">
        <w:rPr>
          <w:rFonts w:ascii="Times New Roman" w:hAnsi="Times New Roman" w:cs="Times New Roman"/>
          <w:sz w:val="28"/>
          <w:szCs w:val="28"/>
        </w:rPr>
        <w:t xml:space="preserve"> triệu đồng.</w:t>
      </w:r>
    </w:p>
    <w:p w14:paraId="2D4B49DD" w14:textId="4F713F83" w:rsidR="00E54A14" w:rsidRPr="005511AB" w:rsidRDefault="00E54A14" w:rsidP="00903792">
      <w:pPr>
        <w:tabs>
          <w:tab w:val="right" w:pos="7938"/>
        </w:tabs>
        <w:spacing w:before="100"/>
        <w:ind w:firstLine="709"/>
        <w:jc w:val="both"/>
        <w:rPr>
          <w:rFonts w:ascii="Times New Roman" w:hAnsi="Times New Roman" w:cs="Times New Roman"/>
          <w:sz w:val="28"/>
          <w:szCs w:val="28"/>
        </w:rPr>
      </w:pPr>
      <w:r>
        <w:rPr>
          <w:rFonts w:ascii="Times New Roman" w:hAnsi="Times New Roman" w:cs="Times New Roman"/>
          <w:sz w:val="28"/>
          <w:szCs w:val="28"/>
        </w:rPr>
        <w:t>- Chi tạo nguồn CCTL</w:t>
      </w:r>
      <w:r>
        <w:rPr>
          <w:rFonts w:ascii="Times New Roman" w:hAnsi="Times New Roman" w:cs="Times New Roman"/>
          <w:sz w:val="28"/>
          <w:szCs w:val="28"/>
        </w:rPr>
        <w:tab/>
        <w:t>1</w:t>
      </w:r>
      <w:r w:rsidR="003B4CB7">
        <w:rPr>
          <w:rFonts w:ascii="Times New Roman" w:hAnsi="Times New Roman" w:cs="Times New Roman"/>
          <w:sz w:val="28"/>
          <w:szCs w:val="28"/>
        </w:rPr>
        <w:t>9</w:t>
      </w:r>
      <w:r>
        <w:rPr>
          <w:rFonts w:ascii="Times New Roman" w:hAnsi="Times New Roman" w:cs="Times New Roman"/>
          <w:sz w:val="28"/>
          <w:szCs w:val="28"/>
        </w:rPr>
        <w:t>.</w:t>
      </w:r>
      <w:r w:rsidR="003B4CB7">
        <w:rPr>
          <w:rFonts w:ascii="Times New Roman" w:hAnsi="Times New Roman" w:cs="Times New Roman"/>
          <w:sz w:val="28"/>
          <w:szCs w:val="28"/>
        </w:rPr>
        <w:t>812</w:t>
      </w:r>
      <w:r>
        <w:rPr>
          <w:rFonts w:ascii="Times New Roman" w:hAnsi="Times New Roman" w:cs="Times New Roman"/>
          <w:sz w:val="28"/>
          <w:szCs w:val="28"/>
        </w:rPr>
        <w:t xml:space="preserve"> triệu đồng.</w:t>
      </w:r>
    </w:p>
    <w:p w14:paraId="7F7075FE" w14:textId="5F2E70D8" w:rsidR="00903792" w:rsidRDefault="00903792" w:rsidP="00903792">
      <w:pPr>
        <w:tabs>
          <w:tab w:val="right" w:pos="7938"/>
        </w:tabs>
        <w:spacing w:before="100"/>
        <w:ind w:firstLine="709"/>
        <w:jc w:val="both"/>
        <w:rPr>
          <w:rFonts w:ascii="Times New Roman" w:hAnsi="Times New Roman" w:cs="Times New Roman"/>
          <w:sz w:val="28"/>
          <w:szCs w:val="28"/>
        </w:rPr>
      </w:pPr>
      <w:r w:rsidRPr="005511AB">
        <w:rPr>
          <w:rFonts w:ascii="Times New Roman" w:hAnsi="Times New Roman" w:cs="Times New Roman"/>
          <w:sz w:val="28"/>
          <w:szCs w:val="28"/>
        </w:rPr>
        <w:t>- Chi bổ sung cho ngân sách cấp dưới</w:t>
      </w:r>
      <w:r w:rsidRPr="005511AB">
        <w:rPr>
          <w:rFonts w:ascii="Times New Roman" w:hAnsi="Times New Roman" w:cs="Times New Roman"/>
          <w:sz w:val="28"/>
          <w:szCs w:val="28"/>
        </w:rPr>
        <w:tab/>
      </w:r>
      <w:r w:rsidR="008577C4">
        <w:rPr>
          <w:rFonts w:ascii="Times New Roman" w:hAnsi="Times New Roman" w:cs="Times New Roman"/>
          <w:sz w:val="28"/>
          <w:szCs w:val="28"/>
        </w:rPr>
        <w:t>99</w:t>
      </w:r>
      <w:r w:rsidRPr="005511AB">
        <w:rPr>
          <w:rFonts w:ascii="Times New Roman" w:hAnsi="Times New Roman" w:cs="Times New Roman"/>
          <w:sz w:val="28"/>
          <w:szCs w:val="28"/>
        </w:rPr>
        <w:t>.</w:t>
      </w:r>
      <w:r w:rsidR="008577C4">
        <w:rPr>
          <w:rFonts w:ascii="Times New Roman" w:hAnsi="Times New Roman" w:cs="Times New Roman"/>
          <w:sz w:val="28"/>
          <w:szCs w:val="28"/>
        </w:rPr>
        <w:t>818</w:t>
      </w:r>
      <w:r w:rsidRPr="005511AB">
        <w:rPr>
          <w:rFonts w:ascii="Times New Roman" w:hAnsi="Times New Roman" w:cs="Times New Roman"/>
          <w:sz w:val="28"/>
          <w:szCs w:val="28"/>
        </w:rPr>
        <w:t xml:space="preserve"> triệu đồng.</w:t>
      </w:r>
    </w:p>
    <w:p w14:paraId="046D74AA" w14:textId="77777777" w:rsidR="00603597" w:rsidRDefault="00603597" w:rsidP="001D1835">
      <w:pPr>
        <w:tabs>
          <w:tab w:val="right" w:pos="7938"/>
        </w:tabs>
        <w:spacing w:before="100"/>
        <w:ind w:firstLine="709"/>
        <w:jc w:val="both"/>
        <w:rPr>
          <w:rFonts w:ascii="Times New Roman" w:hAnsi="Times New Roman" w:cs="Times New Roman"/>
          <w:b/>
          <w:sz w:val="28"/>
          <w:szCs w:val="28"/>
        </w:rPr>
      </w:pPr>
      <w:r w:rsidRPr="00603597">
        <w:rPr>
          <w:rFonts w:ascii="Times New Roman" w:hAnsi="Times New Roman" w:cs="Times New Roman"/>
          <w:b/>
          <w:sz w:val="28"/>
          <w:szCs w:val="28"/>
        </w:rPr>
        <w:t>3.</w:t>
      </w:r>
      <w:r>
        <w:rPr>
          <w:rFonts w:ascii="Times New Roman" w:hAnsi="Times New Roman" w:cs="Times New Roman"/>
          <w:b/>
          <w:sz w:val="28"/>
          <w:szCs w:val="28"/>
        </w:rPr>
        <w:t xml:space="preserve"> Phân bổ dự toán chi theo cấp ngân sách</w:t>
      </w:r>
    </w:p>
    <w:p w14:paraId="7621459E" w14:textId="2E4BD002" w:rsidR="00033A76" w:rsidRPr="00790101" w:rsidRDefault="00033A76" w:rsidP="00033A76">
      <w:pPr>
        <w:spacing w:before="100"/>
        <w:ind w:firstLine="709"/>
        <w:jc w:val="both"/>
        <w:rPr>
          <w:rFonts w:ascii="Times New Roman" w:hAnsi="Times New Roman" w:cs="Times New Roman"/>
          <w:sz w:val="28"/>
          <w:szCs w:val="28"/>
        </w:rPr>
      </w:pPr>
      <w:r>
        <w:rPr>
          <w:rFonts w:ascii="Times New Roman" w:hAnsi="Times New Roman" w:cs="Times New Roman"/>
          <w:sz w:val="28"/>
          <w:szCs w:val="28"/>
        </w:rPr>
        <w:t>a)</w:t>
      </w:r>
      <w:r w:rsidRPr="00790101">
        <w:rPr>
          <w:rFonts w:ascii="Times New Roman" w:hAnsi="Times New Roman" w:cs="Times New Roman"/>
          <w:sz w:val="28"/>
          <w:szCs w:val="28"/>
        </w:rPr>
        <w:t xml:space="preserve"> Cấp huyện trực tiếp chi: </w:t>
      </w:r>
      <w:r w:rsidR="0079777B">
        <w:rPr>
          <w:rFonts w:ascii="Times New Roman" w:hAnsi="Times New Roman" w:cs="Times New Roman"/>
          <w:sz w:val="28"/>
          <w:szCs w:val="28"/>
        </w:rPr>
        <w:t>716</w:t>
      </w:r>
      <w:r w:rsidRPr="00790101">
        <w:rPr>
          <w:rFonts w:ascii="Times New Roman" w:hAnsi="Times New Roman" w:cs="Times New Roman"/>
          <w:sz w:val="28"/>
          <w:szCs w:val="28"/>
        </w:rPr>
        <w:t>.</w:t>
      </w:r>
      <w:r w:rsidR="0079777B">
        <w:rPr>
          <w:rFonts w:ascii="Times New Roman" w:hAnsi="Times New Roman" w:cs="Times New Roman"/>
          <w:sz w:val="28"/>
          <w:szCs w:val="28"/>
        </w:rPr>
        <w:t>409</w:t>
      </w:r>
      <w:r w:rsidRPr="00790101">
        <w:rPr>
          <w:rFonts w:ascii="Times New Roman" w:hAnsi="Times New Roman" w:cs="Times New Roman"/>
          <w:sz w:val="28"/>
          <w:szCs w:val="28"/>
        </w:rPr>
        <w:t xml:space="preserve"> triệu đồng, trong đó:</w:t>
      </w:r>
    </w:p>
    <w:p w14:paraId="5E25D35E" w14:textId="3F0611D7" w:rsidR="00B260AB" w:rsidRPr="00790101" w:rsidRDefault="00B260AB" w:rsidP="00B260AB">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Chi đầu tư phát triển</w:t>
      </w:r>
      <w:r w:rsidRPr="00790101">
        <w:rPr>
          <w:rFonts w:ascii="Times New Roman" w:hAnsi="Times New Roman" w:cs="Times New Roman"/>
          <w:sz w:val="28"/>
          <w:szCs w:val="28"/>
        </w:rPr>
        <w:tab/>
      </w:r>
      <w:r w:rsidR="00AD0996">
        <w:rPr>
          <w:rFonts w:ascii="Times New Roman" w:hAnsi="Times New Roman" w:cs="Times New Roman"/>
          <w:sz w:val="28"/>
          <w:szCs w:val="28"/>
        </w:rPr>
        <w:t>1</w:t>
      </w:r>
      <w:r w:rsidR="00E35495">
        <w:rPr>
          <w:rFonts w:ascii="Times New Roman" w:hAnsi="Times New Roman" w:cs="Times New Roman"/>
          <w:sz w:val="28"/>
          <w:szCs w:val="28"/>
        </w:rPr>
        <w:t>97</w:t>
      </w:r>
      <w:r w:rsidRPr="00790101">
        <w:rPr>
          <w:rFonts w:ascii="Times New Roman" w:hAnsi="Times New Roman" w:cs="Times New Roman"/>
          <w:sz w:val="28"/>
          <w:szCs w:val="28"/>
        </w:rPr>
        <w:t>.</w:t>
      </w:r>
      <w:r w:rsidR="00E35495">
        <w:rPr>
          <w:rFonts w:ascii="Times New Roman" w:hAnsi="Times New Roman" w:cs="Times New Roman"/>
          <w:sz w:val="28"/>
          <w:szCs w:val="28"/>
        </w:rPr>
        <w:t>891</w:t>
      </w:r>
      <w:r w:rsidRPr="00790101">
        <w:rPr>
          <w:rFonts w:ascii="Times New Roman" w:hAnsi="Times New Roman" w:cs="Times New Roman"/>
          <w:sz w:val="28"/>
          <w:szCs w:val="28"/>
        </w:rPr>
        <w:t xml:space="preserve"> triệu đồng.</w:t>
      </w:r>
    </w:p>
    <w:p w14:paraId="6C2A9363" w14:textId="376DDA2B" w:rsidR="00B260AB" w:rsidRPr="00790101" w:rsidRDefault="00B260AB" w:rsidP="00B260AB">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Chi thường xuyên</w:t>
      </w:r>
      <w:r w:rsidRPr="00790101">
        <w:rPr>
          <w:rFonts w:ascii="Times New Roman" w:hAnsi="Times New Roman" w:cs="Times New Roman"/>
          <w:sz w:val="28"/>
          <w:szCs w:val="28"/>
        </w:rPr>
        <w:tab/>
      </w:r>
      <w:r w:rsidR="0020381E">
        <w:rPr>
          <w:rFonts w:ascii="Times New Roman" w:hAnsi="Times New Roman" w:cs="Times New Roman"/>
          <w:sz w:val="28"/>
          <w:szCs w:val="28"/>
        </w:rPr>
        <w:t>393</w:t>
      </w:r>
      <w:r w:rsidRPr="00790101">
        <w:rPr>
          <w:rFonts w:ascii="Times New Roman" w:hAnsi="Times New Roman" w:cs="Times New Roman"/>
          <w:sz w:val="28"/>
          <w:szCs w:val="28"/>
        </w:rPr>
        <w:t>.</w:t>
      </w:r>
      <w:r w:rsidR="0020381E">
        <w:rPr>
          <w:rFonts w:ascii="Times New Roman" w:hAnsi="Times New Roman" w:cs="Times New Roman"/>
          <w:sz w:val="28"/>
          <w:szCs w:val="28"/>
        </w:rPr>
        <w:t>426</w:t>
      </w:r>
      <w:r w:rsidRPr="00790101">
        <w:rPr>
          <w:rFonts w:ascii="Times New Roman" w:hAnsi="Times New Roman" w:cs="Times New Roman"/>
          <w:sz w:val="28"/>
          <w:szCs w:val="28"/>
        </w:rPr>
        <w:t xml:space="preserve"> triệu đồng.</w:t>
      </w:r>
    </w:p>
    <w:p w14:paraId="38653FCA" w14:textId="577E490F" w:rsidR="00B260AB" w:rsidRDefault="00B260AB" w:rsidP="00B260AB">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Dự phòng ngân sách</w:t>
      </w:r>
      <w:r w:rsidRPr="00790101">
        <w:rPr>
          <w:rFonts w:ascii="Times New Roman" w:hAnsi="Times New Roman" w:cs="Times New Roman"/>
          <w:sz w:val="28"/>
          <w:szCs w:val="28"/>
        </w:rPr>
        <w:tab/>
      </w:r>
      <w:r w:rsidR="0020381E">
        <w:rPr>
          <w:rFonts w:ascii="Times New Roman" w:hAnsi="Times New Roman" w:cs="Times New Roman"/>
          <w:sz w:val="28"/>
          <w:szCs w:val="28"/>
        </w:rPr>
        <w:t>5</w:t>
      </w:r>
      <w:r w:rsidRPr="00790101">
        <w:rPr>
          <w:rFonts w:ascii="Times New Roman" w:hAnsi="Times New Roman" w:cs="Times New Roman"/>
          <w:sz w:val="28"/>
          <w:szCs w:val="28"/>
        </w:rPr>
        <w:t>.</w:t>
      </w:r>
      <w:r w:rsidR="0020381E">
        <w:rPr>
          <w:rFonts w:ascii="Times New Roman" w:hAnsi="Times New Roman" w:cs="Times New Roman"/>
          <w:sz w:val="28"/>
          <w:szCs w:val="28"/>
        </w:rPr>
        <w:t>462</w:t>
      </w:r>
      <w:r w:rsidRPr="00790101">
        <w:rPr>
          <w:rFonts w:ascii="Times New Roman" w:hAnsi="Times New Roman" w:cs="Times New Roman"/>
          <w:sz w:val="28"/>
          <w:szCs w:val="28"/>
        </w:rPr>
        <w:t xml:space="preserve"> triệu đồng.</w:t>
      </w:r>
    </w:p>
    <w:p w14:paraId="6DBE2F91" w14:textId="67D04467" w:rsidR="00AD0996" w:rsidRPr="005511AB" w:rsidRDefault="00AD0996" w:rsidP="00AD0996">
      <w:pPr>
        <w:tabs>
          <w:tab w:val="right" w:pos="7938"/>
        </w:tabs>
        <w:spacing w:before="100"/>
        <w:ind w:firstLine="709"/>
        <w:jc w:val="both"/>
        <w:rPr>
          <w:rFonts w:ascii="Times New Roman" w:hAnsi="Times New Roman" w:cs="Times New Roman"/>
          <w:sz w:val="28"/>
          <w:szCs w:val="28"/>
        </w:rPr>
      </w:pPr>
      <w:r>
        <w:rPr>
          <w:rFonts w:ascii="Times New Roman" w:hAnsi="Times New Roman" w:cs="Times New Roman"/>
          <w:sz w:val="28"/>
          <w:szCs w:val="28"/>
        </w:rPr>
        <w:t>- Chi tạo nguồn CCTL</w:t>
      </w:r>
      <w:r>
        <w:rPr>
          <w:rFonts w:ascii="Times New Roman" w:hAnsi="Times New Roman" w:cs="Times New Roman"/>
          <w:sz w:val="28"/>
          <w:szCs w:val="28"/>
        </w:rPr>
        <w:tab/>
        <w:t>1</w:t>
      </w:r>
      <w:r w:rsidR="0020381E">
        <w:rPr>
          <w:rFonts w:ascii="Times New Roman" w:hAnsi="Times New Roman" w:cs="Times New Roman"/>
          <w:sz w:val="28"/>
          <w:szCs w:val="28"/>
        </w:rPr>
        <w:t>9</w:t>
      </w:r>
      <w:r>
        <w:rPr>
          <w:rFonts w:ascii="Times New Roman" w:hAnsi="Times New Roman" w:cs="Times New Roman"/>
          <w:sz w:val="28"/>
          <w:szCs w:val="28"/>
        </w:rPr>
        <w:t>.</w:t>
      </w:r>
      <w:r w:rsidR="0020381E">
        <w:rPr>
          <w:rFonts w:ascii="Times New Roman" w:hAnsi="Times New Roman" w:cs="Times New Roman"/>
          <w:sz w:val="28"/>
          <w:szCs w:val="28"/>
        </w:rPr>
        <w:t>812</w:t>
      </w:r>
      <w:r>
        <w:rPr>
          <w:rFonts w:ascii="Times New Roman" w:hAnsi="Times New Roman" w:cs="Times New Roman"/>
          <w:sz w:val="28"/>
          <w:szCs w:val="28"/>
        </w:rPr>
        <w:t xml:space="preserve"> triệu đồng.</w:t>
      </w:r>
    </w:p>
    <w:p w14:paraId="1F4D07EB" w14:textId="551E4313" w:rsidR="00B260AB" w:rsidRPr="00790101" w:rsidRDefault="00B260AB" w:rsidP="00B260AB">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Chi bổ sung cho ngân sách cấp dưới</w:t>
      </w:r>
      <w:r w:rsidRPr="00790101">
        <w:rPr>
          <w:rFonts w:ascii="Times New Roman" w:hAnsi="Times New Roman" w:cs="Times New Roman"/>
          <w:sz w:val="28"/>
          <w:szCs w:val="28"/>
        </w:rPr>
        <w:tab/>
      </w:r>
      <w:r w:rsidR="000F047E">
        <w:rPr>
          <w:rFonts w:ascii="Times New Roman" w:hAnsi="Times New Roman" w:cs="Times New Roman"/>
          <w:sz w:val="28"/>
          <w:szCs w:val="28"/>
        </w:rPr>
        <w:t>99</w:t>
      </w:r>
      <w:r w:rsidRPr="00790101">
        <w:rPr>
          <w:rFonts w:ascii="Times New Roman" w:hAnsi="Times New Roman" w:cs="Times New Roman"/>
          <w:sz w:val="28"/>
          <w:szCs w:val="28"/>
        </w:rPr>
        <w:t>.</w:t>
      </w:r>
      <w:r w:rsidR="000F047E">
        <w:rPr>
          <w:rFonts w:ascii="Times New Roman" w:hAnsi="Times New Roman" w:cs="Times New Roman"/>
          <w:sz w:val="28"/>
          <w:szCs w:val="28"/>
        </w:rPr>
        <w:t>818</w:t>
      </w:r>
      <w:r w:rsidRPr="00790101">
        <w:rPr>
          <w:rFonts w:ascii="Times New Roman" w:hAnsi="Times New Roman" w:cs="Times New Roman"/>
          <w:sz w:val="28"/>
          <w:szCs w:val="28"/>
        </w:rPr>
        <w:t xml:space="preserve"> triệu đồng.</w:t>
      </w:r>
    </w:p>
    <w:p w14:paraId="404C714C" w14:textId="46853554" w:rsidR="00033A76" w:rsidRPr="00790101" w:rsidRDefault="00033A76" w:rsidP="00033A76">
      <w:pPr>
        <w:spacing w:before="100"/>
        <w:ind w:firstLine="709"/>
        <w:jc w:val="both"/>
        <w:rPr>
          <w:rFonts w:ascii="Times New Roman" w:hAnsi="Times New Roman" w:cs="Times New Roman"/>
          <w:sz w:val="28"/>
          <w:szCs w:val="28"/>
        </w:rPr>
      </w:pPr>
      <w:r>
        <w:rPr>
          <w:rFonts w:ascii="Times New Roman" w:hAnsi="Times New Roman" w:cs="Times New Roman"/>
          <w:sz w:val="28"/>
          <w:szCs w:val="28"/>
        </w:rPr>
        <w:t>b)</w:t>
      </w:r>
      <w:r w:rsidRPr="00790101">
        <w:rPr>
          <w:rFonts w:ascii="Times New Roman" w:hAnsi="Times New Roman" w:cs="Times New Roman"/>
          <w:sz w:val="28"/>
          <w:szCs w:val="28"/>
        </w:rPr>
        <w:t xml:space="preserve"> Cấp xã trực tiếp chi: </w:t>
      </w:r>
      <w:r w:rsidR="00862E2D">
        <w:rPr>
          <w:rFonts w:ascii="Times New Roman" w:hAnsi="Times New Roman" w:cs="Times New Roman"/>
          <w:sz w:val="28"/>
          <w:szCs w:val="28"/>
        </w:rPr>
        <w:t>100</w:t>
      </w:r>
      <w:r w:rsidRPr="00790101">
        <w:rPr>
          <w:rFonts w:ascii="Times New Roman" w:hAnsi="Times New Roman" w:cs="Times New Roman"/>
          <w:sz w:val="28"/>
          <w:szCs w:val="28"/>
        </w:rPr>
        <w:t>.</w:t>
      </w:r>
      <w:r w:rsidR="00862E2D">
        <w:rPr>
          <w:rFonts w:ascii="Times New Roman" w:hAnsi="Times New Roman" w:cs="Times New Roman"/>
          <w:sz w:val="28"/>
          <w:szCs w:val="28"/>
        </w:rPr>
        <w:t>068</w:t>
      </w:r>
      <w:r w:rsidRPr="00790101">
        <w:rPr>
          <w:rFonts w:ascii="Times New Roman" w:hAnsi="Times New Roman" w:cs="Times New Roman"/>
          <w:sz w:val="28"/>
          <w:szCs w:val="28"/>
        </w:rPr>
        <w:t xml:space="preserve"> triệu đồng, trong đó:</w:t>
      </w:r>
    </w:p>
    <w:p w14:paraId="7523B8F6" w14:textId="6F233458" w:rsidR="005B1CA5" w:rsidRPr="00790101" w:rsidRDefault="005B1CA5" w:rsidP="005B1CA5">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Chi đầu tư phát triển</w:t>
      </w:r>
      <w:r w:rsidRPr="00790101">
        <w:rPr>
          <w:rFonts w:ascii="Times New Roman" w:hAnsi="Times New Roman" w:cs="Times New Roman"/>
          <w:sz w:val="28"/>
          <w:szCs w:val="28"/>
        </w:rPr>
        <w:tab/>
      </w:r>
      <w:r w:rsidR="00266749">
        <w:rPr>
          <w:rFonts w:ascii="Times New Roman" w:hAnsi="Times New Roman" w:cs="Times New Roman"/>
          <w:sz w:val="28"/>
          <w:szCs w:val="28"/>
        </w:rPr>
        <w:t>11</w:t>
      </w:r>
      <w:r w:rsidRPr="00790101">
        <w:rPr>
          <w:rFonts w:ascii="Times New Roman" w:hAnsi="Times New Roman" w:cs="Times New Roman"/>
          <w:sz w:val="28"/>
          <w:szCs w:val="28"/>
        </w:rPr>
        <w:t>.</w:t>
      </w:r>
      <w:r w:rsidR="00266749">
        <w:rPr>
          <w:rFonts w:ascii="Times New Roman" w:hAnsi="Times New Roman" w:cs="Times New Roman"/>
          <w:sz w:val="28"/>
          <w:szCs w:val="28"/>
        </w:rPr>
        <w:t>506</w:t>
      </w:r>
      <w:r w:rsidRPr="00790101">
        <w:rPr>
          <w:rFonts w:ascii="Times New Roman" w:hAnsi="Times New Roman" w:cs="Times New Roman"/>
          <w:sz w:val="28"/>
          <w:szCs w:val="28"/>
        </w:rPr>
        <w:t xml:space="preserve"> triệu đồng.</w:t>
      </w:r>
    </w:p>
    <w:p w14:paraId="767BBBA3" w14:textId="4B754F45" w:rsidR="005B1CA5" w:rsidRPr="00790101" w:rsidRDefault="005B1CA5" w:rsidP="005B1CA5">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Chi thường xuyên</w:t>
      </w:r>
      <w:r w:rsidRPr="00790101">
        <w:rPr>
          <w:rFonts w:ascii="Times New Roman" w:hAnsi="Times New Roman" w:cs="Times New Roman"/>
          <w:sz w:val="28"/>
          <w:szCs w:val="28"/>
        </w:rPr>
        <w:tab/>
      </w:r>
      <w:r w:rsidR="00266749">
        <w:rPr>
          <w:rFonts w:ascii="Times New Roman" w:hAnsi="Times New Roman" w:cs="Times New Roman"/>
          <w:sz w:val="28"/>
          <w:szCs w:val="28"/>
        </w:rPr>
        <w:t>87</w:t>
      </w:r>
      <w:r w:rsidRPr="00790101">
        <w:rPr>
          <w:rFonts w:ascii="Times New Roman" w:hAnsi="Times New Roman" w:cs="Times New Roman"/>
          <w:sz w:val="28"/>
          <w:szCs w:val="28"/>
        </w:rPr>
        <w:t>.</w:t>
      </w:r>
      <w:r w:rsidR="00266749">
        <w:rPr>
          <w:rFonts w:ascii="Times New Roman" w:hAnsi="Times New Roman" w:cs="Times New Roman"/>
          <w:sz w:val="28"/>
          <w:szCs w:val="28"/>
        </w:rPr>
        <w:t>448</w:t>
      </w:r>
      <w:r w:rsidRPr="00790101">
        <w:rPr>
          <w:rFonts w:ascii="Times New Roman" w:hAnsi="Times New Roman" w:cs="Times New Roman"/>
          <w:sz w:val="28"/>
          <w:szCs w:val="28"/>
        </w:rPr>
        <w:t xml:space="preserve"> triệu đồng.</w:t>
      </w:r>
    </w:p>
    <w:p w14:paraId="03DA493D" w14:textId="2CF16BED" w:rsidR="005B1CA5" w:rsidRDefault="005B1CA5" w:rsidP="005B1CA5">
      <w:pPr>
        <w:tabs>
          <w:tab w:val="right" w:pos="7938"/>
        </w:tabs>
        <w:spacing w:before="100"/>
        <w:ind w:firstLine="709"/>
        <w:jc w:val="both"/>
        <w:rPr>
          <w:rFonts w:ascii="Times New Roman" w:hAnsi="Times New Roman" w:cs="Times New Roman"/>
          <w:sz w:val="28"/>
          <w:szCs w:val="28"/>
        </w:rPr>
      </w:pPr>
      <w:r w:rsidRPr="00790101">
        <w:rPr>
          <w:rFonts w:ascii="Times New Roman" w:hAnsi="Times New Roman" w:cs="Times New Roman"/>
          <w:sz w:val="28"/>
          <w:szCs w:val="28"/>
        </w:rPr>
        <w:t>- Dự phòng ngân sách</w:t>
      </w:r>
      <w:r w:rsidRPr="00790101">
        <w:rPr>
          <w:rFonts w:ascii="Times New Roman" w:hAnsi="Times New Roman" w:cs="Times New Roman"/>
          <w:sz w:val="28"/>
          <w:szCs w:val="28"/>
        </w:rPr>
        <w:tab/>
      </w:r>
      <w:r>
        <w:rPr>
          <w:rFonts w:ascii="Times New Roman" w:hAnsi="Times New Roman" w:cs="Times New Roman"/>
          <w:sz w:val="28"/>
          <w:szCs w:val="28"/>
        </w:rPr>
        <w:t>1.</w:t>
      </w:r>
      <w:r w:rsidR="00266749">
        <w:rPr>
          <w:rFonts w:ascii="Times New Roman" w:hAnsi="Times New Roman" w:cs="Times New Roman"/>
          <w:sz w:val="28"/>
          <w:szCs w:val="28"/>
        </w:rPr>
        <w:t>114</w:t>
      </w:r>
      <w:r w:rsidRPr="00790101">
        <w:rPr>
          <w:rFonts w:ascii="Times New Roman" w:hAnsi="Times New Roman" w:cs="Times New Roman"/>
          <w:sz w:val="28"/>
          <w:szCs w:val="28"/>
        </w:rPr>
        <w:t xml:space="preserve"> triệu đồng.</w:t>
      </w:r>
    </w:p>
    <w:p w14:paraId="0883ED1A" w14:textId="16313D03" w:rsidR="005B1909" w:rsidRPr="006C1A9D" w:rsidRDefault="006C1A9D" w:rsidP="00931840">
      <w:pPr>
        <w:tabs>
          <w:tab w:val="right" w:pos="7938"/>
        </w:tabs>
        <w:spacing w:before="100"/>
        <w:ind w:firstLine="709"/>
        <w:jc w:val="center"/>
        <w:rPr>
          <w:rFonts w:ascii="Times New Roman" w:hAnsi="Times New Roman" w:cs="Times New Roman"/>
          <w:b/>
          <w:i/>
          <w:sz w:val="28"/>
          <w:szCs w:val="28"/>
        </w:rPr>
      </w:pPr>
      <w:r w:rsidRPr="006C1A9D">
        <w:rPr>
          <w:rFonts w:ascii="Times New Roman" w:hAnsi="Times New Roman" w:cs="Times New Roman"/>
          <w:b/>
          <w:i/>
          <w:sz w:val="28"/>
          <w:szCs w:val="28"/>
        </w:rPr>
        <w:t>(Chi tiết theo phụ lục đính kèm)</w:t>
      </w:r>
    </w:p>
    <w:p w14:paraId="482BC507" w14:textId="77777777" w:rsidR="00F75044" w:rsidRDefault="00F75044" w:rsidP="00F75044">
      <w:pPr>
        <w:spacing w:before="100"/>
        <w:jc w:val="both"/>
        <w:rPr>
          <w:rFonts w:ascii="Times New Roman" w:hAnsi="Times New Roman" w:cs="Times New Roman"/>
          <w:b/>
          <w:sz w:val="28"/>
          <w:szCs w:val="28"/>
        </w:rPr>
      </w:pPr>
      <w:r>
        <w:rPr>
          <w:rFonts w:ascii="Times New Roman" w:hAnsi="Times New Roman" w:cs="Times New Roman"/>
          <w:b/>
          <w:sz w:val="28"/>
          <w:szCs w:val="28"/>
        </w:rPr>
        <w:tab/>
        <w:t xml:space="preserve">Điều 3. </w:t>
      </w:r>
      <w:r w:rsidR="000E02C9" w:rsidRPr="000E02C9">
        <w:rPr>
          <w:rFonts w:ascii="Times New Roman" w:hAnsi="Times New Roman" w:cs="Times New Roman"/>
          <w:sz w:val="28"/>
          <w:szCs w:val="28"/>
        </w:rPr>
        <w:t>Tổ chức thực hiện</w:t>
      </w:r>
    </w:p>
    <w:p w14:paraId="52327B6D" w14:textId="77777777" w:rsidR="000E02C9" w:rsidRPr="00B05A88" w:rsidRDefault="000E02C9" w:rsidP="00F75044">
      <w:pPr>
        <w:spacing w:before="100"/>
        <w:jc w:val="both"/>
        <w:rPr>
          <w:rFonts w:ascii="Times New Roman" w:hAnsi="Times New Roman" w:cs="Times New Roman"/>
          <w:sz w:val="28"/>
          <w:szCs w:val="28"/>
        </w:rPr>
      </w:pPr>
      <w:r>
        <w:rPr>
          <w:rFonts w:ascii="Times New Roman" w:hAnsi="Times New Roman" w:cs="Times New Roman"/>
          <w:b/>
          <w:sz w:val="28"/>
          <w:szCs w:val="28"/>
        </w:rPr>
        <w:tab/>
      </w:r>
      <w:r w:rsidRPr="00B05A88">
        <w:rPr>
          <w:rFonts w:ascii="Times New Roman" w:hAnsi="Times New Roman" w:cs="Times New Roman"/>
          <w:sz w:val="28"/>
          <w:szCs w:val="28"/>
        </w:rPr>
        <w:t>1. Giao Ủy ban Nhân dân huyện</w:t>
      </w:r>
    </w:p>
    <w:p w14:paraId="75B5F549" w14:textId="0C6D087C" w:rsidR="007E2A93" w:rsidRDefault="007E2A93" w:rsidP="001D1835">
      <w:pPr>
        <w:spacing w:before="100"/>
        <w:ind w:firstLine="709"/>
        <w:jc w:val="both"/>
        <w:rPr>
          <w:rFonts w:ascii="Times New Roman" w:hAnsi="Times New Roman" w:cs="Times New Roman"/>
          <w:sz w:val="28"/>
          <w:szCs w:val="28"/>
        </w:rPr>
      </w:pPr>
      <w:r w:rsidRPr="007E2A93">
        <w:rPr>
          <w:rFonts w:ascii="Times New Roman" w:hAnsi="Times New Roman" w:cs="Times New Roman"/>
          <w:sz w:val="28"/>
          <w:szCs w:val="28"/>
        </w:rPr>
        <w:t xml:space="preserve">a) Căn cứ Nghị quyết của Hội đồng nhân dân </w:t>
      </w:r>
      <w:r>
        <w:rPr>
          <w:rFonts w:ascii="Times New Roman" w:hAnsi="Times New Roman" w:cs="Times New Roman"/>
          <w:sz w:val="28"/>
          <w:szCs w:val="28"/>
        </w:rPr>
        <w:t>huyện</w:t>
      </w:r>
      <w:r w:rsidRPr="007E2A93">
        <w:rPr>
          <w:rFonts w:ascii="Times New Roman" w:hAnsi="Times New Roman" w:cs="Times New Roman"/>
          <w:sz w:val="28"/>
          <w:szCs w:val="28"/>
        </w:rPr>
        <w:t xml:space="preserve">, giao chi tiết nhiệm vụ thu, chi ngân sách cho từng cơ quan, đơn vị, </w:t>
      </w:r>
      <w:r>
        <w:rPr>
          <w:rFonts w:ascii="Times New Roman" w:hAnsi="Times New Roman" w:cs="Times New Roman"/>
          <w:sz w:val="28"/>
          <w:szCs w:val="28"/>
        </w:rPr>
        <w:t>xã</w:t>
      </w:r>
      <w:r w:rsidRPr="007E2A93">
        <w:rPr>
          <w:rFonts w:ascii="Times New Roman" w:hAnsi="Times New Roman" w:cs="Times New Roman"/>
          <w:sz w:val="28"/>
          <w:szCs w:val="28"/>
        </w:rPr>
        <w:t xml:space="preserve"> trước ngày 31 tháng 12 năm 202</w:t>
      </w:r>
      <w:r w:rsidR="00B822C2">
        <w:rPr>
          <w:rFonts w:ascii="Times New Roman" w:hAnsi="Times New Roman" w:cs="Times New Roman"/>
          <w:sz w:val="28"/>
          <w:szCs w:val="28"/>
        </w:rPr>
        <w:t>4</w:t>
      </w:r>
      <w:r w:rsidRPr="007E2A93">
        <w:rPr>
          <w:rFonts w:ascii="Times New Roman" w:hAnsi="Times New Roman" w:cs="Times New Roman"/>
          <w:sz w:val="28"/>
          <w:szCs w:val="28"/>
        </w:rPr>
        <w:t xml:space="preserve"> và tổ chức công khai dự toán ngân sách theo quy định của Luật Ngân sách nhà nước; triển khai thực hiện dự toán và quản lý điều hành ngân sách theo đúng quy định của Luật Ngân sách Nhà nước. </w:t>
      </w:r>
    </w:p>
    <w:p w14:paraId="608FF8EA" w14:textId="77777777" w:rsidR="002A380F" w:rsidRDefault="007E2A93" w:rsidP="001D1835">
      <w:pPr>
        <w:spacing w:before="100"/>
        <w:ind w:firstLine="709"/>
        <w:jc w:val="both"/>
        <w:rPr>
          <w:rFonts w:ascii="Times New Roman" w:hAnsi="Times New Roman" w:cs="Times New Roman"/>
          <w:sz w:val="28"/>
          <w:szCs w:val="28"/>
        </w:rPr>
      </w:pPr>
      <w:r w:rsidRPr="007E2A93">
        <w:rPr>
          <w:rFonts w:ascii="Times New Roman" w:hAnsi="Times New Roman" w:cs="Times New Roman"/>
          <w:sz w:val="28"/>
          <w:szCs w:val="28"/>
        </w:rPr>
        <w:t>b) Căn cứ vào Quyết định giao kế hoạch vốn Chương trình mục tiêu quốc gia của Thủ tướng Chính phủ</w:t>
      </w:r>
      <w:r w:rsidR="002A380F">
        <w:rPr>
          <w:rFonts w:ascii="Times New Roman" w:hAnsi="Times New Roman" w:cs="Times New Roman"/>
          <w:sz w:val="28"/>
          <w:szCs w:val="28"/>
        </w:rPr>
        <w:t>, của UBND tỉnh</w:t>
      </w:r>
      <w:r w:rsidRPr="007E2A93">
        <w:rPr>
          <w:rFonts w:ascii="Times New Roman" w:hAnsi="Times New Roman" w:cs="Times New Roman"/>
          <w:sz w:val="28"/>
          <w:szCs w:val="28"/>
        </w:rPr>
        <w:t xml:space="preserve"> trình Thường trực Hội đồng nhân dân </w:t>
      </w:r>
      <w:r w:rsidR="002A380F">
        <w:rPr>
          <w:rFonts w:ascii="Times New Roman" w:hAnsi="Times New Roman" w:cs="Times New Roman"/>
          <w:sz w:val="28"/>
          <w:szCs w:val="28"/>
        </w:rPr>
        <w:t>huyện</w:t>
      </w:r>
      <w:r w:rsidRPr="007E2A93">
        <w:rPr>
          <w:rFonts w:ascii="Times New Roman" w:hAnsi="Times New Roman" w:cs="Times New Roman"/>
          <w:sz w:val="28"/>
          <w:szCs w:val="28"/>
        </w:rPr>
        <w:t xml:space="preserve"> phương án phân bổ để triển khai thực hiện.</w:t>
      </w:r>
    </w:p>
    <w:p w14:paraId="0E4D0B8B" w14:textId="77777777" w:rsidR="00475941" w:rsidRDefault="002A380F"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lastRenderedPageBreak/>
        <w:t>c</w:t>
      </w:r>
      <w:r w:rsidR="007E2A93" w:rsidRPr="007E2A93">
        <w:rPr>
          <w:rFonts w:ascii="Times New Roman" w:hAnsi="Times New Roman" w:cs="Times New Roman"/>
          <w:sz w:val="28"/>
          <w:szCs w:val="28"/>
        </w:rPr>
        <w:t xml:space="preserve">) Tiếp tục triển khai chống thất thu và tập trung chỉ đạo quyết liệt công tác thu ngân sách ngay từ đầu năm. Tổ chức rà soát lại các khoản thu hiện có, tăng cường các biện pháp quản lý, nuôi dưỡng nguồn thu. </w:t>
      </w:r>
    </w:p>
    <w:p w14:paraId="3CC08181" w14:textId="77777777" w:rsidR="00475941" w:rsidRDefault="00475941"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d</w:t>
      </w:r>
      <w:r w:rsidR="007E2A93" w:rsidRPr="007E2A93">
        <w:rPr>
          <w:rFonts w:ascii="Times New Roman" w:hAnsi="Times New Roman" w:cs="Times New Roman"/>
          <w:sz w:val="28"/>
          <w:szCs w:val="28"/>
        </w:rPr>
        <w:t xml:space="preserve">) Quản lý chi ngân sách chặt chẽ, hiệu quả; thực hành tiết kiệm, chống lãng phí. Tổ chức điều hành chi ngân sách theo tiến độ thu và bám sát dự toán chi, định kỳ hằng quý đánh giá khả năng thu ngân sách để chủ động điều hành chi. Kiểm soát chặt chẽ việc tạm ứng cho nhà thầu và hoàn trả vốn theo đúng thời gian, định mức quy định. Thực hiện nghiêm quy định về ứng trước dự toán năm sau theo Điều 57 Luật Ngân sách nhà nước và Điều 37 Nghị định số 163/2016/NĐ-CP ngày 21 tháng 12 năm 2016 của Chính phủ; định kỳ tổng hợp, báo cáo Hội đồng nhân dân </w:t>
      </w:r>
      <w:r>
        <w:rPr>
          <w:rFonts w:ascii="Times New Roman" w:hAnsi="Times New Roman" w:cs="Times New Roman"/>
          <w:sz w:val="28"/>
          <w:szCs w:val="28"/>
        </w:rPr>
        <w:t>huyện</w:t>
      </w:r>
      <w:r w:rsidR="007E2A93" w:rsidRPr="007E2A93">
        <w:rPr>
          <w:rFonts w:ascii="Times New Roman" w:hAnsi="Times New Roman" w:cs="Times New Roman"/>
          <w:sz w:val="28"/>
          <w:szCs w:val="28"/>
        </w:rPr>
        <w:t xml:space="preserve">, Thường trực Hội đồng nhân dân </w:t>
      </w:r>
      <w:r>
        <w:rPr>
          <w:rFonts w:ascii="Times New Roman" w:hAnsi="Times New Roman" w:cs="Times New Roman"/>
          <w:sz w:val="28"/>
          <w:szCs w:val="28"/>
        </w:rPr>
        <w:t>huyện</w:t>
      </w:r>
      <w:r w:rsidR="007E2A93" w:rsidRPr="007E2A93">
        <w:rPr>
          <w:rFonts w:ascii="Times New Roman" w:hAnsi="Times New Roman" w:cs="Times New Roman"/>
          <w:sz w:val="28"/>
          <w:szCs w:val="28"/>
        </w:rPr>
        <w:t xml:space="preserve"> theo quy định.</w:t>
      </w:r>
    </w:p>
    <w:p w14:paraId="4034F992" w14:textId="77777777" w:rsidR="00B05A88" w:rsidRDefault="00475941" w:rsidP="001D1835">
      <w:pPr>
        <w:spacing w:before="100"/>
        <w:ind w:firstLine="709"/>
        <w:jc w:val="both"/>
        <w:rPr>
          <w:rFonts w:ascii="Times New Roman" w:hAnsi="Times New Roman" w:cs="Times New Roman"/>
          <w:sz w:val="28"/>
          <w:szCs w:val="28"/>
        </w:rPr>
      </w:pPr>
      <w:r>
        <w:rPr>
          <w:rFonts w:ascii="Times New Roman" w:hAnsi="Times New Roman" w:cs="Times New Roman"/>
          <w:sz w:val="28"/>
          <w:szCs w:val="28"/>
        </w:rPr>
        <w:t>e</w:t>
      </w:r>
      <w:r w:rsidR="007E2A93" w:rsidRPr="007E2A93">
        <w:rPr>
          <w:rFonts w:ascii="Times New Roman" w:hAnsi="Times New Roman" w:cs="Times New Roman"/>
          <w:sz w:val="28"/>
          <w:szCs w:val="28"/>
        </w:rPr>
        <w:t xml:space="preserve">) Trong quá trình chỉ đạo điều hành, trường hợp cần điều chỉnh, bổ sung dự toán, kế hoạch vốn, Ủy ban nhân dân </w:t>
      </w:r>
      <w:r>
        <w:rPr>
          <w:rFonts w:ascii="Times New Roman" w:hAnsi="Times New Roman" w:cs="Times New Roman"/>
          <w:sz w:val="28"/>
          <w:szCs w:val="28"/>
        </w:rPr>
        <w:t>huyện</w:t>
      </w:r>
      <w:r w:rsidR="007E2A93" w:rsidRPr="007E2A93">
        <w:rPr>
          <w:rFonts w:ascii="Times New Roman" w:hAnsi="Times New Roman" w:cs="Times New Roman"/>
          <w:sz w:val="28"/>
          <w:szCs w:val="28"/>
        </w:rPr>
        <w:t xml:space="preserve"> tổng hợp, đề nghị Thường trực Hội đồng nhân dân </w:t>
      </w:r>
      <w:r>
        <w:rPr>
          <w:rFonts w:ascii="Times New Roman" w:hAnsi="Times New Roman" w:cs="Times New Roman"/>
          <w:sz w:val="28"/>
          <w:szCs w:val="28"/>
        </w:rPr>
        <w:t>huyện</w:t>
      </w:r>
      <w:r w:rsidR="007E2A93" w:rsidRPr="007E2A93">
        <w:rPr>
          <w:rFonts w:ascii="Times New Roman" w:hAnsi="Times New Roman" w:cs="Times New Roman"/>
          <w:sz w:val="28"/>
          <w:szCs w:val="28"/>
        </w:rPr>
        <w:t xml:space="preserve"> để xem xét chủ trương thực hiện và báo cáo Hội đồng nhân dân </w:t>
      </w:r>
      <w:r>
        <w:rPr>
          <w:rFonts w:ascii="Times New Roman" w:hAnsi="Times New Roman" w:cs="Times New Roman"/>
          <w:sz w:val="28"/>
          <w:szCs w:val="28"/>
        </w:rPr>
        <w:t>huyện</w:t>
      </w:r>
      <w:r w:rsidR="007E2A93" w:rsidRPr="007E2A93">
        <w:rPr>
          <w:rFonts w:ascii="Times New Roman" w:hAnsi="Times New Roman" w:cs="Times New Roman"/>
          <w:sz w:val="28"/>
          <w:szCs w:val="28"/>
        </w:rPr>
        <w:t xml:space="preserve"> tại kỳ họp gần nhất. </w:t>
      </w:r>
    </w:p>
    <w:p w14:paraId="4B57295C" w14:textId="77777777" w:rsidR="00F155BB" w:rsidRDefault="00B05A88" w:rsidP="00F155BB">
      <w:pPr>
        <w:spacing w:before="10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D1835" w:rsidRPr="007E2A93">
        <w:rPr>
          <w:rFonts w:ascii="Times New Roman" w:hAnsi="Times New Roman" w:cs="Times New Roman"/>
          <w:sz w:val="28"/>
          <w:szCs w:val="28"/>
        </w:rPr>
        <w:t>Thường trực HĐND, các ban HĐND và đại biểu HĐND huyện kiểm tra, giám sát quá trình thực hiện Nghị quyết này.</w:t>
      </w:r>
    </w:p>
    <w:p w14:paraId="69DA87A9" w14:textId="411041B1" w:rsidR="00746827" w:rsidRDefault="00F155BB" w:rsidP="00F155BB">
      <w:pPr>
        <w:spacing w:before="100"/>
        <w:ind w:firstLine="709"/>
        <w:jc w:val="both"/>
        <w:rPr>
          <w:rFonts w:ascii="Times New Roman" w:hAnsi="Times New Roman" w:cs="Times New Roman"/>
          <w:spacing w:val="-2"/>
          <w:sz w:val="28"/>
          <w:szCs w:val="28"/>
          <w:lang w:val="it-IT"/>
        </w:rPr>
      </w:pPr>
      <w:r w:rsidRPr="00F155BB">
        <w:rPr>
          <w:rFonts w:ascii="Times New Roman" w:hAnsi="Times New Roman" w:cs="Times New Roman"/>
          <w:spacing w:val="-2"/>
          <w:sz w:val="28"/>
          <w:szCs w:val="28"/>
          <w:lang w:val="it-IT"/>
        </w:rPr>
        <w:t xml:space="preserve">Nghị quyết này đã được HĐND huyện Khóa XII, Kỳ họp thứ </w:t>
      </w:r>
      <w:r w:rsidR="00C32836">
        <w:rPr>
          <w:rFonts w:ascii="Times New Roman" w:hAnsi="Times New Roman" w:cs="Times New Roman"/>
          <w:spacing w:val="-2"/>
          <w:sz w:val="28"/>
          <w:szCs w:val="28"/>
          <w:lang w:val="it-IT"/>
        </w:rPr>
        <w:t>12</w:t>
      </w:r>
      <w:r w:rsidRPr="00F155BB">
        <w:rPr>
          <w:rFonts w:ascii="Times New Roman" w:hAnsi="Times New Roman" w:cs="Times New Roman"/>
          <w:spacing w:val="-2"/>
          <w:sz w:val="28"/>
          <w:szCs w:val="28"/>
          <w:lang w:val="it-IT"/>
        </w:rPr>
        <w:t xml:space="preserve">, thông qua ngày </w:t>
      </w:r>
      <w:r w:rsidR="001F5607">
        <w:rPr>
          <w:rFonts w:ascii="Times New Roman" w:hAnsi="Times New Roman" w:cs="Times New Roman"/>
          <w:spacing w:val="-2"/>
          <w:sz w:val="28"/>
          <w:szCs w:val="28"/>
          <w:lang w:val="it-IT"/>
        </w:rPr>
        <w:t>24</w:t>
      </w:r>
      <w:r w:rsidRPr="00F155BB">
        <w:rPr>
          <w:rFonts w:ascii="Times New Roman" w:hAnsi="Times New Roman" w:cs="Times New Roman"/>
          <w:spacing w:val="-2"/>
          <w:sz w:val="28"/>
          <w:szCs w:val="28"/>
          <w:lang w:val="it-IT"/>
        </w:rPr>
        <w:t xml:space="preserve"> tháng 12 năm 202</w:t>
      </w:r>
      <w:r w:rsidR="0052253F">
        <w:rPr>
          <w:rFonts w:ascii="Times New Roman" w:hAnsi="Times New Roman" w:cs="Times New Roman"/>
          <w:spacing w:val="-2"/>
          <w:sz w:val="28"/>
          <w:szCs w:val="28"/>
          <w:lang w:val="it-IT"/>
        </w:rPr>
        <w:t>4</w:t>
      </w:r>
      <w:r w:rsidRPr="00F155BB">
        <w:rPr>
          <w:rFonts w:ascii="Times New Roman" w:hAnsi="Times New Roman" w:cs="Times New Roman"/>
          <w:spacing w:val="-2"/>
          <w:sz w:val="28"/>
          <w:szCs w:val="28"/>
          <w:lang w:val="it-IT"/>
        </w:rPr>
        <w:t xml:space="preserve"> và có hiệu lực thi hành kể từ ngày thông qua./.</w:t>
      </w:r>
    </w:p>
    <w:p w14:paraId="7F93450B" w14:textId="77777777" w:rsidR="00EA3374" w:rsidRPr="00F155BB" w:rsidRDefault="00EA3374" w:rsidP="00F155BB">
      <w:pPr>
        <w:spacing w:before="100"/>
        <w:ind w:firstLine="709"/>
        <w:jc w:val="both"/>
        <w:rPr>
          <w:rFonts w:ascii="Times New Roman" w:hAnsi="Times New Roman" w:cs="Times New Roman"/>
          <w:sz w:val="28"/>
          <w:szCs w:val="28"/>
        </w:rPr>
      </w:pPr>
    </w:p>
    <w:p w14:paraId="059F9543" w14:textId="77777777" w:rsidR="000D38A4" w:rsidRDefault="00AB6B4E" w:rsidP="00AB6B4E">
      <w:pPr>
        <w:tabs>
          <w:tab w:val="center" w:pos="6521"/>
        </w:tabs>
        <w:jc w:val="both"/>
        <w:rPr>
          <w:rFonts w:ascii="Times New Roman" w:hAnsi="Times New Roman" w:cs="Times New Roman"/>
          <w:szCs w:val="28"/>
        </w:rPr>
      </w:pPr>
      <w:r w:rsidRPr="00746827">
        <w:rPr>
          <w:rFonts w:ascii="Times New Roman" w:hAnsi="Times New Roman" w:cs="Times New Roman"/>
          <w:b/>
          <w:i/>
          <w:sz w:val="24"/>
          <w:szCs w:val="24"/>
        </w:rPr>
        <w:t>Nơi nhận:</w:t>
      </w:r>
      <w:r w:rsidRPr="00746827">
        <w:rPr>
          <w:rFonts w:ascii="Times New Roman" w:hAnsi="Times New Roman" w:cs="Times New Roman"/>
          <w:sz w:val="28"/>
          <w:szCs w:val="28"/>
        </w:rPr>
        <w:tab/>
      </w:r>
      <w:r w:rsidR="00026E7B" w:rsidRPr="00746827">
        <w:rPr>
          <w:rFonts w:ascii="Times New Roman" w:hAnsi="Times New Roman" w:cs="Times New Roman"/>
          <w:b/>
          <w:sz w:val="28"/>
          <w:szCs w:val="28"/>
        </w:rPr>
        <w:t>CHỦ TỊCH</w:t>
      </w:r>
      <w:r w:rsidR="00026E7B" w:rsidRPr="00FC300F">
        <w:rPr>
          <w:rFonts w:ascii="Times New Roman" w:hAnsi="Times New Roman" w:cs="Times New Roman"/>
          <w:szCs w:val="28"/>
        </w:rPr>
        <w:t xml:space="preserve"> </w:t>
      </w:r>
    </w:p>
    <w:p w14:paraId="5CAF5406" w14:textId="34A05311"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TT HĐND, UBND tỉnh;</w:t>
      </w:r>
      <w:r>
        <w:rPr>
          <w:rFonts w:ascii="Times New Roman" w:hAnsi="Times New Roman" w:cs="Times New Roman"/>
          <w:szCs w:val="28"/>
        </w:rPr>
        <w:tab/>
      </w:r>
    </w:p>
    <w:p w14:paraId="4D3761FD"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xml:space="preserve">- </w:t>
      </w:r>
      <w:r>
        <w:rPr>
          <w:rFonts w:ascii="Times New Roman" w:hAnsi="Times New Roman" w:cs="Times New Roman"/>
          <w:szCs w:val="28"/>
        </w:rPr>
        <w:t xml:space="preserve">Sở Tài chính; </w:t>
      </w:r>
      <w:r w:rsidRPr="00FC300F">
        <w:rPr>
          <w:rFonts w:ascii="Times New Roman" w:hAnsi="Times New Roman" w:cs="Times New Roman"/>
          <w:szCs w:val="28"/>
        </w:rPr>
        <w:t xml:space="preserve">Sở </w:t>
      </w:r>
      <w:r>
        <w:rPr>
          <w:rFonts w:ascii="Times New Roman" w:hAnsi="Times New Roman" w:cs="Times New Roman"/>
          <w:szCs w:val="28"/>
        </w:rPr>
        <w:t>KH&amp;ĐT</w:t>
      </w:r>
      <w:r w:rsidRPr="00FC300F">
        <w:rPr>
          <w:rFonts w:ascii="Times New Roman" w:hAnsi="Times New Roman" w:cs="Times New Roman"/>
          <w:szCs w:val="28"/>
        </w:rPr>
        <w:t>;</w:t>
      </w:r>
    </w:p>
    <w:p w14:paraId="60B711C2"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TT TVHU; UBND, UBMTTQVN huyện;</w:t>
      </w:r>
    </w:p>
    <w:p w14:paraId="6A311A10"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Các Ban HĐND huyện;</w:t>
      </w:r>
    </w:p>
    <w:p w14:paraId="78C1C8CD"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Đại biểu HĐND huyện;</w:t>
      </w:r>
    </w:p>
    <w:p w14:paraId="3D415D61"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xml:space="preserve">- </w:t>
      </w:r>
      <w:r>
        <w:rPr>
          <w:rFonts w:ascii="Times New Roman" w:hAnsi="Times New Roman" w:cs="Times New Roman"/>
          <w:szCs w:val="28"/>
        </w:rPr>
        <w:t xml:space="preserve">HĐND và </w:t>
      </w:r>
      <w:r w:rsidRPr="00FC300F">
        <w:rPr>
          <w:rFonts w:ascii="Times New Roman" w:hAnsi="Times New Roman" w:cs="Times New Roman"/>
          <w:szCs w:val="28"/>
        </w:rPr>
        <w:t>UBND các xã;</w:t>
      </w:r>
    </w:p>
    <w:p w14:paraId="0FA8244A"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Các cơ quan, ban, ngành;</w:t>
      </w:r>
    </w:p>
    <w:p w14:paraId="4084DA63" w14:textId="77777777" w:rsidR="00AB6B4E" w:rsidRPr="00FC300F" w:rsidRDefault="00AB6B4E" w:rsidP="00AB6B4E">
      <w:pPr>
        <w:tabs>
          <w:tab w:val="center" w:pos="6521"/>
        </w:tabs>
        <w:jc w:val="both"/>
        <w:rPr>
          <w:rFonts w:ascii="Times New Roman" w:hAnsi="Times New Roman" w:cs="Times New Roman"/>
          <w:szCs w:val="28"/>
        </w:rPr>
      </w:pPr>
      <w:r w:rsidRPr="00FC300F">
        <w:rPr>
          <w:rFonts w:ascii="Times New Roman" w:hAnsi="Times New Roman" w:cs="Times New Roman"/>
          <w:szCs w:val="28"/>
        </w:rPr>
        <w:t>- Lưu</w:t>
      </w:r>
      <w:r>
        <w:rPr>
          <w:rFonts w:ascii="Times New Roman" w:hAnsi="Times New Roman" w:cs="Times New Roman"/>
          <w:szCs w:val="28"/>
        </w:rPr>
        <w:t>:</w:t>
      </w:r>
      <w:r w:rsidRPr="00FC300F">
        <w:rPr>
          <w:rFonts w:ascii="Times New Roman" w:hAnsi="Times New Roman" w:cs="Times New Roman"/>
          <w:szCs w:val="28"/>
        </w:rPr>
        <w:t xml:space="preserve"> VT</w:t>
      </w:r>
      <w:r>
        <w:rPr>
          <w:rFonts w:ascii="Times New Roman" w:hAnsi="Times New Roman" w:cs="Times New Roman"/>
          <w:szCs w:val="28"/>
        </w:rPr>
        <w:t xml:space="preserve">, </w:t>
      </w:r>
      <w:r w:rsidRPr="00FC300F">
        <w:rPr>
          <w:rFonts w:ascii="Times New Roman" w:hAnsi="Times New Roman" w:cs="Times New Roman"/>
          <w:szCs w:val="28"/>
        </w:rPr>
        <w:t>HĐND.</w:t>
      </w:r>
    </w:p>
    <w:p w14:paraId="43BAE7F3" w14:textId="77777777" w:rsidR="00AB6B4E" w:rsidRPr="004032ED" w:rsidRDefault="00AB6B4E" w:rsidP="00AB6B4E">
      <w:pPr>
        <w:tabs>
          <w:tab w:val="center" w:pos="6521"/>
        </w:tabs>
        <w:jc w:val="both"/>
        <w:rPr>
          <w:rFonts w:ascii="Times New Roman" w:hAnsi="Times New Roman" w:cs="Times New Roman"/>
          <w:b/>
          <w:sz w:val="28"/>
          <w:szCs w:val="28"/>
        </w:rPr>
      </w:pPr>
      <w:r>
        <w:rPr>
          <w:rFonts w:ascii="Times New Roman" w:hAnsi="Times New Roman" w:cs="Times New Roman"/>
          <w:sz w:val="28"/>
          <w:szCs w:val="28"/>
        </w:rPr>
        <w:tab/>
      </w:r>
      <w:r w:rsidRPr="001D4357">
        <w:rPr>
          <w:rFonts w:ascii="Times New Roman" w:hAnsi="Times New Roman" w:cs="Times New Roman"/>
          <w:b/>
          <w:sz w:val="28"/>
          <w:szCs w:val="28"/>
        </w:rPr>
        <w:t>#ChuKyLanhDao</w:t>
      </w:r>
    </w:p>
    <w:p w14:paraId="14D9AC32" w14:textId="77777777" w:rsidR="00746827" w:rsidRPr="009A7445" w:rsidRDefault="00746827" w:rsidP="00FC300F">
      <w:pPr>
        <w:tabs>
          <w:tab w:val="center" w:pos="6521"/>
        </w:tabs>
        <w:spacing w:before="120"/>
        <w:jc w:val="both"/>
        <w:rPr>
          <w:rFonts w:ascii="Times New Roman" w:hAnsi="Times New Roman" w:cs="Times New Roman"/>
          <w:sz w:val="28"/>
          <w:szCs w:val="28"/>
        </w:rPr>
      </w:pPr>
    </w:p>
    <w:sectPr w:rsidR="00746827" w:rsidRPr="009A7445" w:rsidSect="00EA3374">
      <w:headerReference w:type="default" r:id="rId7"/>
      <w:pgSz w:w="11909" w:h="16834" w:code="9"/>
      <w:pgMar w:top="1418"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A11B" w14:textId="77777777" w:rsidR="003A2078" w:rsidRDefault="003A2078" w:rsidP="009A7445">
      <w:r>
        <w:separator/>
      </w:r>
    </w:p>
  </w:endnote>
  <w:endnote w:type="continuationSeparator" w:id="0">
    <w:p w14:paraId="4C759DC4" w14:textId="77777777" w:rsidR="003A2078" w:rsidRDefault="003A2078" w:rsidP="009A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6231" w14:textId="77777777" w:rsidR="003A2078" w:rsidRDefault="003A2078" w:rsidP="009A7445">
      <w:r>
        <w:separator/>
      </w:r>
    </w:p>
  </w:footnote>
  <w:footnote w:type="continuationSeparator" w:id="0">
    <w:p w14:paraId="684EDBA8" w14:textId="77777777" w:rsidR="003A2078" w:rsidRDefault="003A2078" w:rsidP="009A7445">
      <w:r>
        <w:continuationSeparator/>
      </w:r>
    </w:p>
  </w:footnote>
  <w:footnote w:id="1">
    <w:p w14:paraId="03410021" w14:textId="59E09DD0" w:rsidR="00F24332" w:rsidRPr="00714AEB" w:rsidRDefault="00A653AF" w:rsidP="00F24332">
      <w:pPr>
        <w:pStyle w:val="FootnoteText"/>
        <w:rPr>
          <w:rFonts w:ascii="Times New Roman" w:hAnsi="Times New Roman" w:cs="Times New Roman"/>
        </w:rPr>
      </w:pPr>
      <w:r w:rsidRPr="00A653AF">
        <w:rPr>
          <w:rFonts w:ascii="Times New Roman" w:hAnsi="Times New Roman" w:cs="Times New Roman"/>
          <w:vertAlign w:val="superscript"/>
        </w:rPr>
        <w:t>(</w:t>
      </w:r>
      <w:r w:rsidR="00F24332" w:rsidRPr="00714AEB">
        <w:rPr>
          <w:rStyle w:val="FootnoteReference"/>
          <w:rFonts w:ascii="Times New Roman" w:hAnsi="Times New Roman" w:cs="Times New Roman"/>
        </w:rPr>
        <w:footnoteRef/>
      </w:r>
      <w:r w:rsidRPr="00A653AF">
        <w:rPr>
          <w:rFonts w:ascii="Times New Roman" w:hAnsi="Times New Roman" w:cs="Times New Roman"/>
          <w:vertAlign w:val="superscript"/>
        </w:rPr>
        <w:t>)</w:t>
      </w:r>
      <w:r w:rsidR="00F24332" w:rsidRPr="00714AEB">
        <w:rPr>
          <w:rFonts w:ascii="Times New Roman" w:hAnsi="Times New Roman" w:cs="Times New Roman"/>
        </w:rPr>
        <w:t xml:space="preserve"> Bao gồm nguồn bổ sung có mục tiêu của </w:t>
      </w:r>
      <w:r w:rsidR="00F24332">
        <w:rPr>
          <w:rFonts w:ascii="Times New Roman" w:hAnsi="Times New Roman" w:cs="Times New Roman"/>
        </w:rPr>
        <w:t>tỉnh 5.696 triệu đồng.</w:t>
      </w:r>
    </w:p>
  </w:footnote>
  <w:footnote w:id="2">
    <w:p w14:paraId="6FAE94D4" w14:textId="042653D1" w:rsidR="00F24332" w:rsidRPr="00BE67E5" w:rsidRDefault="00BD244F" w:rsidP="00F24332">
      <w:pPr>
        <w:pStyle w:val="FootnoteText"/>
        <w:rPr>
          <w:rFonts w:ascii="Times New Roman" w:hAnsi="Times New Roman" w:cs="Times New Roman"/>
        </w:rPr>
      </w:pPr>
      <w:r w:rsidRPr="00BD244F">
        <w:rPr>
          <w:rFonts w:ascii="Times New Roman" w:hAnsi="Times New Roman" w:cs="Times New Roman"/>
          <w:vertAlign w:val="superscript"/>
        </w:rPr>
        <w:t>(</w:t>
      </w:r>
      <w:r w:rsidR="00F24332" w:rsidRPr="00BE67E5">
        <w:rPr>
          <w:rStyle w:val="FootnoteReference"/>
          <w:rFonts w:ascii="Times New Roman" w:hAnsi="Times New Roman" w:cs="Times New Roman"/>
        </w:rPr>
        <w:footnoteRef/>
      </w:r>
      <w:r>
        <w:rPr>
          <w:rFonts w:ascii="Times New Roman" w:hAnsi="Times New Roman" w:cs="Times New Roman"/>
          <w:vertAlign w:val="superscript"/>
        </w:rPr>
        <w:t>)</w:t>
      </w:r>
      <w:r w:rsidR="00F24332" w:rsidRPr="00BE67E5">
        <w:rPr>
          <w:rFonts w:ascii="Times New Roman" w:hAnsi="Times New Roman" w:cs="Times New Roman"/>
        </w:rPr>
        <w:t xml:space="preserve"> Khoản 2, Điều 52 – Luật Đầu tư công số 39/2019/QH14 quy định: “Thời gian bố trí vốn thực hiện dự án nhóm B không quá 04 năm, nhóm C không quá 3 năm”</w:t>
      </w:r>
    </w:p>
  </w:footnote>
  <w:footnote w:id="3">
    <w:p w14:paraId="38830486" w14:textId="6861386C" w:rsidR="00244FA8" w:rsidRPr="00D51039" w:rsidRDefault="00D30467" w:rsidP="004244E8">
      <w:pPr>
        <w:pStyle w:val="FootnoteText"/>
        <w:jc w:val="both"/>
        <w:rPr>
          <w:rFonts w:ascii="Times New Roman" w:hAnsi="Times New Roman" w:cs="Times New Roman"/>
        </w:rPr>
      </w:pPr>
      <w:r w:rsidRPr="00D30467">
        <w:rPr>
          <w:rFonts w:ascii="Times New Roman" w:hAnsi="Times New Roman" w:cs="Times New Roman"/>
          <w:vertAlign w:val="superscript"/>
        </w:rPr>
        <w:t>(</w:t>
      </w:r>
      <w:r w:rsidR="00244FA8" w:rsidRPr="00D51039">
        <w:rPr>
          <w:rStyle w:val="FootnoteReference"/>
          <w:rFonts w:ascii="Times New Roman" w:hAnsi="Times New Roman" w:cs="Times New Roman"/>
        </w:rPr>
        <w:footnoteRef/>
      </w:r>
      <w:r>
        <w:rPr>
          <w:rFonts w:ascii="Times New Roman" w:hAnsi="Times New Roman" w:cs="Times New Roman"/>
          <w:vertAlign w:val="superscript"/>
        </w:rPr>
        <w:t>)</w:t>
      </w:r>
      <w:r w:rsidR="00244FA8" w:rsidRPr="00D51039">
        <w:rPr>
          <w:rFonts w:ascii="Times New Roman" w:hAnsi="Times New Roman" w:cs="Times New Roman"/>
        </w:rPr>
        <w:t xml:space="preserve"> Bao gồm 10% tiết kiệm chi thường xuyên (không bao gồm lương và các khoản có tính chất lương) để thực hiện CCTL theo quy định của Chính phủ trong năm 2023, số tiền: </w:t>
      </w:r>
      <w:r w:rsidR="004553E7">
        <w:rPr>
          <w:rFonts w:ascii="Times New Roman" w:hAnsi="Times New Roman" w:cs="Times New Roman"/>
        </w:rPr>
        <w:t>10</w:t>
      </w:r>
      <w:r w:rsidR="00244FA8" w:rsidRPr="00D51039">
        <w:rPr>
          <w:rFonts w:ascii="Times New Roman" w:hAnsi="Times New Roman" w:cs="Times New Roman"/>
        </w:rPr>
        <w:t>.</w:t>
      </w:r>
      <w:r w:rsidR="004553E7">
        <w:rPr>
          <w:rFonts w:ascii="Times New Roman" w:hAnsi="Times New Roman" w:cs="Times New Roman"/>
        </w:rPr>
        <w:t>560</w:t>
      </w:r>
      <w:r w:rsidR="00244FA8" w:rsidRPr="00D51039">
        <w:rPr>
          <w:rFonts w:ascii="Times New Roman" w:hAnsi="Times New Roman" w:cs="Times New Roman"/>
        </w:rPr>
        <w:t xml:space="preserve"> triệu đồng và 10% tiết kiệm thêm so với DT202</w:t>
      </w:r>
      <w:r w:rsidR="00583C25">
        <w:rPr>
          <w:rFonts w:ascii="Times New Roman" w:hAnsi="Times New Roman" w:cs="Times New Roman"/>
        </w:rPr>
        <w:t>4</w:t>
      </w:r>
      <w:r w:rsidR="00244FA8" w:rsidRPr="00D51039">
        <w:rPr>
          <w:rFonts w:ascii="Times New Roman" w:hAnsi="Times New Roman" w:cs="Times New Roman"/>
        </w:rPr>
        <w:t xml:space="preserve"> của QLHC để tăng chi đầu tư (quy định tại điểm b, k4, Đ14, TT47/2022/TT-BTC).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550102"/>
      <w:docPartObj>
        <w:docPartGallery w:val="Page Numbers (Top of Page)"/>
        <w:docPartUnique/>
      </w:docPartObj>
    </w:sdtPr>
    <w:sdtEndPr>
      <w:rPr>
        <w:noProof/>
      </w:rPr>
    </w:sdtEndPr>
    <w:sdtContent>
      <w:p w14:paraId="484403B7" w14:textId="77777777" w:rsidR="00EA3374" w:rsidRDefault="00EA3374">
        <w:pPr>
          <w:pStyle w:val="Header"/>
          <w:jc w:val="center"/>
        </w:pPr>
        <w:r>
          <w:fldChar w:fldCharType="begin"/>
        </w:r>
        <w:r>
          <w:instrText xml:space="preserve"> PAGE   \* MERGEFORMAT </w:instrText>
        </w:r>
        <w:r>
          <w:fldChar w:fldCharType="separate"/>
        </w:r>
        <w:r w:rsidR="00AB6B4E">
          <w:rPr>
            <w:noProof/>
          </w:rPr>
          <w:t>6</w:t>
        </w:r>
        <w:r>
          <w:rPr>
            <w:noProof/>
          </w:rPr>
          <w:fldChar w:fldCharType="end"/>
        </w:r>
      </w:p>
    </w:sdtContent>
  </w:sdt>
  <w:p w14:paraId="744F5659" w14:textId="77777777" w:rsidR="00EA3374" w:rsidRDefault="00EA3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A2"/>
    <w:rsid w:val="00000245"/>
    <w:rsid w:val="00026E7B"/>
    <w:rsid w:val="00033A76"/>
    <w:rsid w:val="00057D23"/>
    <w:rsid w:val="000642E1"/>
    <w:rsid w:val="000812B1"/>
    <w:rsid w:val="000850D5"/>
    <w:rsid w:val="000B151D"/>
    <w:rsid w:val="000D0D71"/>
    <w:rsid w:val="000D3500"/>
    <w:rsid w:val="000D3880"/>
    <w:rsid w:val="000D38A4"/>
    <w:rsid w:val="000D6988"/>
    <w:rsid w:val="000E02C9"/>
    <w:rsid w:val="000E53A5"/>
    <w:rsid w:val="000F047E"/>
    <w:rsid w:val="00103D7F"/>
    <w:rsid w:val="00105E21"/>
    <w:rsid w:val="001157DC"/>
    <w:rsid w:val="00120336"/>
    <w:rsid w:val="001333EA"/>
    <w:rsid w:val="00142464"/>
    <w:rsid w:val="00147E4B"/>
    <w:rsid w:val="00170528"/>
    <w:rsid w:val="00184939"/>
    <w:rsid w:val="00197947"/>
    <w:rsid w:val="001B05B0"/>
    <w:rsid w:val="001B0985"/>
    <w:rsid w:val="001B5684"/>
    <w:rsid w:val="001D1835"/>
    <w:rsid w:val="001D6164"/>
    <w:rsid w:val="001F5607"/>
    <w:rsid w:val="0020013C"/>
    <w:rsid w:val="0020381E"/>
    <w:rsid w:val="002128A5"/>
    <w:rsid w:val="00220175"/>
    <w:rsid w:val="00221FC1"/>
    <w:rsid w:val="00225EBF"/>
    <w:rsid w:val="00230E11"/>
    <w:rsid w:val="00240F42"/>
    <w:rsid w:val="00244FA8"/>
    <w:rsid w:val="00266749"/>
    <w:rsid w:val="002831D6"/>
    <w:rsid w:val="002866FF"/>
    <w:rsid w:val="00287CD8"/>
    <w:rsid w:val="00292E33"/>
    <w:rsid w:val="0029663F"/>
    <w:rsid w:val="002A380F"/>
    <w:rsid w:val="002B16FC"/>
    <w:rsid w:val="002D66DD"/>
    <w:rsid w:val="0030313C"/>
    <w:rsid w:val="00334B38"/>
    <w:rsid w:val="00337937"/>
    <w:rsid w:val="00343F75"/>
    <w:rsid w:val="00346020"/>
    <w:rsid w:val="00374845"/>
    <w:rsid w:val="0038324F"/>
    <w:rsid w:val="003A2078"/>
    <w:rsid w:val="003A73CC"/>
    <w:rsid w:val="003B4CB7"/>
    <w:rsid w:val="003C1EC0"/>
    <w:rsid w:val="003C4B34"/>
    <w:rsid w:val="003C67B9"/>
    <w:rsid w:val="003C7760"/>
    <w:rsid w:val="003D0888"/>
    <w:rsid w:val="003E1963"/>
    <w:rsid w:val="003F6A51"/>
    <w:rsid w:val="003F7544"/>
    <w:rsid w:val="00402174"/>
    <w:rsid w:val="00423A16"/>
    <w:rsid w:val="004244E8"/>
    <w:rsid w:val="00427579"/>
    <w:rsid w:val="00434508"/>
    <w:rsid w:val="004553E7"/>
    <w:rsid w:val="004723D9"/>
    <w:rsid w:val="004734A2"/>
    <w:rsid w:val="00475941"/>
    <w:rsid w:val="00496298"/>
    <w:rsid w:val="00496317"/>
    <w:rsid w:val="004E3B11"/>
    <w:rsid w:val="004E4C44"/>
    <w:rsid w:val="004E5CDB"/>
    <w:rsid w:val="004E7945"/>
    <w:rsid w:val="004F4ED3"/>
    <w:rsid w:val="0050706B"/>
    <w:rsid w:val="0052253F"/>
    <w:rsid w:val="00527D9D"/>
    <w:rsid w:val="00546330"/>
    <w:rsid w:val="00555100"/>
    <w:rsid w:val="00564C09"/>
    <w:rsid w:val="00566750"/>
    <w:rsid w:val="00583C25"/>
    <w:rsid w:val="005B1909"/>
    <w:rsid w:val="005B1CA5"/>
    <w:rsid w:val="005B22F4"/>
    <w:rsid w:val="005C06C1"/>
    <w:rsid w:val="005D0965"/>
    <w:rsid w:val="005D5E6D"/>
    <w:rsid w:val="005E2982"/>
    <w:rsid w:val="005E3B35"/>
    <w:rsid w:val="0060272A"/>
    <w:rsid w:val="00603597"/>
    <w:rsid w:val="00604D01"/>
    <w:rsid w:val="00626511"/>
    <w:rsid w:val="00627260"/>
    <w:rsid w:val="006347C5"/>
    <w:rsid w:val="00640DEE"/>
    <w:rsid w:val="00657EBD"/>
    <w:rsid w:val="0066517D"/>
    <w:rsid w:val="00673D15"/>
    <w:rsid w:val="0068362C"/>
    <w:rsid w:val="00692312"/>
    <w:rsid w:val="006A0341"/>
    <w:rsid w:val="006C1A9D"/>
    <w:rsid w:val="006C6084"/>
    <w:rsid w:val="00707B8A"/>
    <w:rsid w:val="0072022C"/>
    <w:rsid w:val="007364F0"/>
    <w:rsid w:val="00746051"/>
    <w:rsid w:val="00746827"/>
    <w:rsid w:val="00757657"/>
    <w:rsid w:val="007619CD"/>
    <w:rsid w:val="0078601A"/>
    <w:rsid w:val="0079777B"/>
    <w:rsid w:val="007A0184"/>
    <w:rsid w:val="007A14AF"/>
    <w:rsid w:val="007A376A"/>
    <w:rsid w:val="007A7BAD"/>
    <w:rsid w:val="007D18A6"/>
    <w:rsid w:val="007E2A93"/>
    <w:rsid w:val="007E40C8"/>
    <w:rsid w:val="007F0FF3"/>
    <w:rsid w:val="0080111C"/>
    <w:rsid w:val="00807526"/>
    <w:rsid w:val="00812149"/>
    <w:rsid w:val="00814548"/>
    <w:rsid w:val="008452E8"/>
    <w:rsid w:val="0085652D"/>
    <w:rsid w:val="008577C4"/>
    <w:rsid w:val="00860D85"/>
    <w:rsid w:val="00860DAF"/>
    <w:rsid w:val="00862E2D"/>
    <w:rsid w:val="008854CB"/>
    <w:rsid w:val="00897BB5"/>
    <w:rsid w:val="008B583C"/>
    <w:rsid w:val="008D4D31"/>
    <w:rsid w:val="008E30DD"/>
    <w:rsid w:val="008F43B5"/>
    <w:rsid w:val="00903792"/>
    <w:rsid w:val="0091378D"/>
    <w:rsid w:val="00931840"/>
    <w:rsid w:val="009427ED"/>
    <w:rsid w:val="00950546"/>
    <w:rsid w:val="009653F6"/>
    <w:rsid w:val="009857EE"/>
    <w:rsid w:val="00990D5D"/>
    <w:rsid w:val="00991897"/>
    <w:rsid w:val="009A2BAB"/>
    <w:rsid w:val="009A7445"/>
    <w:rsid w:val="009B4BA1"/>
    <w:rsid w:val="009B74A4"/>
    <w:rsid w:val="009C6F37"/>
    <w:rsid w:val="009E1723"/>
    <w:rsid w:val="009E6E28"/>
    <w:rsid w:val="009E751C"/>
    <w:rsid w:val="009F4AF0"/>
    <w:rsid w:val="00A047B6"/>
    <w:rsid w:val="00A26649"/>
    <w:rsid w:val="00A3076B"/>
    <w:rsid w:val="00A4730A"/>
    <w:rsid w:val="00A53397"/>
    <w:rsid w:val="00A653AF"/>
    <w:rsid w:val="00A73755"/>
    <w:rsid w:val="00A84D3F"/>
    <w:rsid w:val="00A94D8D"/>
    <w:rsid w:val="00AA1EAF"/>
    <w:rsid w:val="00AA3B86"/>
    <w:rsid w:val="00AA73D8"/>
    <w:rsid w:val="00AB6B4E"/>
    <w:rsid w:val="00AC6D99"/>
    <w:rsid w:val="00AD0996"/>
    <w:rsid w:val="00AD193D"/>
    <w:rsid w:val="00AD2DF3"/>
    <w:rsid w:val="00AE61A4"/>
    <w:rsid w:val="00AE6B64"/>
    <w:rsid w:val="00AF2C5B"/>
    <w:rsid w:val="00B05A88"/>
    <w:rsid w:val="00B066C2"/>
    <w:rsid w:val="00B141C0"/>
    <w:rsid w:val="00B260AB"/>
    <w:rsid w:val="00B325A3"/>
    <w:rsid w:val="00B33523"/>
    <w:rsid w:val="00B5714F"/>
    <w:rsid w:val="00B822C2"/>
    <w:rsid w:val="00B86967"/>
    <w:rsid w:val="00B929F6"/>
    <w:rsid w:val="00BA03E2"/>
    <w:rsid w:val="00BA4BE2"/>
    <w:rsid w:val="00BA6FD8"/>
    <w:rsid w:val="00BB0751"/>
    <w:rsid w:val="00BB229B"/>
    <w:rsid w:val="00BB36E9"/>
    <w:rsid w:val="00BD244F"/>
    <w:rsid w:val="00BE3EA2"/>
    <w:rsid w:val="00C06798"/>
    <w:rsid w:val="00C10783"/>
    <w:rsid w:val="00C32095"/>
    <w:rsid w:val="00C32836"/>
    <w:rsid w:val="00C369CE"/>
    <w:rsid w:val="00C52672"/>
    <w:rsid w:val="00C552F0"/>
    <w:rsid w:val="00C87344"/>
    <w:rsid w:val="00C877CD"/>
    <w:rsid w:val="00CB723B"/>
    <w:rsid w:val="00CC068A"/>
    <w:rsid w:val="00CD4506"/>
    <w:rsid w:val="00CF0B1F"/>
    <w:rsid w:val="00CF3E80"/>
    <w:rsid w:val="00CF4FD0"/>
    <w:rsid w:val="00D0392D"/>
    <w:rsid w:val="00D03D68"/>
    <w:rsid w:val="00D07A15"/>
    <w:rsid w:val="00D27A8B"/>
    <w:rsid w:val="00D30467"/>
    <w:rsid w:val="00D373D8"/>
    <w:rsid w:val="00D504FB"/>
    <w:rsid w:val="00D52B87"/>
    <w:rsid w:val="00D57FCE"/>
    <w:rsid w:val="00D61D01"/>
    <w:rsid w:val="00D670DF"/>
    <w:rsid w:val="00D7071B"/>
    <w:rsid w:val="00D844F4"/>
    <w:rsid w:val="00D8475F"/>
    <w:rsid w:val="00D84E02"/>
    <w:rsid w:val="00D96A31"/>
    <w:rsid w:val="00D97A07"/>
    <w:rsid w:val="00DA3292"/>
    <w:rsid w:val="00DA602E"/>
    <w:rsid w:val="00DB288B"/>
    <w:rsid w:val="00DD1F82"/>
    <w:rsid w:val="00DD596C"/>
    <w:rsid w:val="00DE2A20"/>
    <w:rsid w:val="00DE7DFA"/>
    <w:rsid w:val="00DF0AB6"/>
    <w:rsid w:val="00DF0B35"/>
    <w:rsid w:val="00DF53B8"/>
    <w:rsid w:val="00E01BE1"/>
    <w:rsid w:val="00E01D8E"/>
    <w:rsid w:val="00E16841"/>
    <w:rsid w:val="00E240D4"/>
    <w:rsid w:val="00E26979"/>
    <w:rsid w:val="00E30CC5"/>
    <w:rsid w:val="00E35495"/>
    <w:rsid w:val="00E375DB"/>
    <w:rsid w:val="00E420A4"/>
    <w:rsid w:val="00E50204"/>
    <w:rsid w:val="00E54A14"/>
    <w:rsid w:val="00E56F32"/>
    <w:rsid w:val="00E91DBB"/>
    <w:rsid w:val="00EA3374"/>
    <w:rsid w:val="00EC5BB5"/>
    <w:rsid w:val="00EC5E17"/>
    <w:rsid w:val="00F00645"/>
    <w:rsid w:val="00F10AFC"/>
    <w:rsid w:val="00F155BB"/>
    <w:rsid w:val="00F24332"/>
    <w:rsid w:val="00F37150"/>
    <w:rsid w:val="00F401C1"/>
    <w:rsid w:val="00F46692"/>
    <w:rsid w:val="00F53C49"/>
    <w:rsid w:val="00F54B43"/>
    <w:rsid w:val="00F7165A"/>
    <w:rsid w:val="00F75044"/>
    <w:rsid w:val="00F766BA"/>
    <w:rsid w:val="00F7783E"/>
    <w:rsid w:val="00FA3FF0"/>
    <w:rsid w:val="00FB3C1E"/>
    <w:rsid w:val="00FB4D36"/>
    <w:rsid w:val="00FC0010"/>
    <w:rsid w:val="00FC300F"/>
    <w:rsid w:val="00FC6E25"/>
    <w:rsid w:val="00FD0888"/>
    <w:rsid w:val="00FE14F6"/>
    <w:rsid w:val="00FE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A938"/>
  <w15:docId w15:val="{08FC1096-1E39-43FD-B8DD-3F44B644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A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445"/>
    <w:pPr>
      <w:ind w:left="720"/>
      <w:contextualSpacing/>
    </w:pPr>
  </w:style>
  <w:style w:type="paragraph" w:styleId="Header">
    <w:name w:val="header"/>
    <w:basedOn w:val="Normal"/>
    <w:link w:val="HeaderChar"/>
    <w:uiPriority w:val="99"/>
    <w:unhideWhenUsed/>
    <w:rsid w:val="00EA3374"/>
    <w:pPr>
      <w:tabs>
        <w:tab w:val="center" w:pos="4680"/>
        <w:tab w:val="right" w:pos="9360"/>
      </w:tabs>
    </w:pPr>
  </w:style>
  <w:style w:type="character" w:customStyle="1" w:styleId="HeaderChar">
    <w:name w:val="Header Char"/>
    <w:basedOn w:val="DefaultParagraphFont"/>
    <w:link w:val="Header"/>
    <w:uiPriority w:val="99"/>
    <w:rsid w:val="00EA3374"/>
    <w:rPr>
      <w:rFonts w:asciiTheme="minorHAnsi" w:hAnsiTheme="minorHAnsi"/>
      <w:sz w:val="22"/>
    </w:rPr>
  </w:style>
  <w:style w:type="paragraph" w:styleId="Footer">
    <w:name w:val="footer"/>
    <w:basedOn w:val="Normal"/>
    <w:link w:val="FooterChar"/>
    <w:uiPriority w:val="99"/>
    <w:unhideWhenUsed/>
    <w:rsid w:val="00EA3374"/>
    <w:pPr>
      <w:tabs>
        <w:tab w:val="center" w:pos="4680"/>
        <w:tab w:val="right" w:pos="9360"/>
      </w:tabs>
    </w:pPr>
  </w:style>
  <w:style w:type="character" w:customStyle="1" w:styleId="FooterChar">
    <w:name w:val="Footer Char"/>
    <w:basedOn w:val="DefaultParagraphFont"/>
    <w:link w:val="Footer"/>
    <w:uiPriority w:val="99"/>
    <w:rsid w:val="00EA3374"/>
    <w:rPr>
      <w:rFonts w:asciiTheme="minorHAnsi" w:hAnsiTheme="minorHAnsi"/>
      <w:sz w:val="22"/>
    </w:rPr>
  </w:style>
  <w:style w:type="paragraph" w:styleId="FootnoteText">
    <w:name w:val="footnote text"/>
    <w:basedOn w:val="Normal"/>
    <w:link w:val="FootnoteTextChar"/>
    <w:semiHidden/>
    <w:unhideWhenUsed/>
    <w:rsid w:val="009E751C"/>
    <w:rPr>
      <w:sz w:val="20"/>
      <w:szCs w:val="20"/>
    </w:rPr>
  </w:style>
  <w:style w:type="character" w:customStyle="1" w:styleId="FootnoteTextChar">
    <w:name w:val="Footnote Text Char"/>
    <w:basedOn w:val="DefaultParagraphFont"/>
    <w:link w:val="FootnoteText"/>
    <w:uiPriority w:val="99"/>
    <w:semiHidden/>
    <w:rsid w:val="009E751C"/>
    <w:rPr>
      <w:rFonts w:asciiTheme="minorHAnsi" w:hAnsiTheme="minorHAnsi"/>
      <w:sz w:val="20"/>
      <w:szCs w:val="20"/>
    </w:rPr>
  </w:style>
  <w:style w:type="character" w:styleId="FootnoteReference">
    <w:name w:val="footnote reference"/>
    <w:basedOn w:val="DefaultParagraphFont"/>
    <w:semiHidden/>
    <w:unhideWhenUsed/>
    <w:rsid w:val="009E751C"/>
    <w:rPr>
      <w:vertAlign w:val="superscript"/>
    </w:rPr>
  </w:style>
  <w:style w:type="paragraph" w:customStyle="1" w:styleId="Char">
    <w:name w:val="Char"/>
    <w:basedOn w:val="Normal"/>
    <w:rsid w:val="00EC5BB5"/>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6B8A-8A45-437D-8C10-6DC494F9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BHXH</dc:creator>
  <cp:lastModifiedBy>Dell</cp:lastModifiedBy>
  <cp:revision>2</cp:revision>
  <dcterms:created xsi:type="dcterms:W3CDTF">2024-12-20T03:08:00Z</dcterms:created>
  <dcterms:modified xsi:type="dcterms:W3CDTF">2024-12-20T03:08:00Z</dcterms:modified>
</cp:coreProperties>
</file>